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5A" w:rsidRPr="00A43758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6"/>
          <w:szCs w:val="28"/>
        </w:rPr>
      </w:pPr>
      <w:r w:rsidRPr="00A43758">
        <w:rPr>
          <w:rFonts w:ascii="Times New Roman" w:hAnsi="Times New Roman" w:cs="Times New Roman"/>
          <w:b/>
          <w:bCs/>
          <w:sz w:val="36"/>
          <w:szCs w:val="28"/>
        </w:rPr>
        <w:t>Звіт про роботу</w:t>
      </w:r>
      <w:r w:rsidRPr="00A43758">
        <w:rPr>
          <w:rFonts w:ascii="Times New Roman" w:hAnsi="Times New Roman" w:cs="Times New Roman"/>
          <w:b/>
          <w:bCs/>
          <w:sz w:val="36"/>
          <w:szCs w:val="28"/>
          <w:lang w:val="ru-RU"/>
        </w:rPr>
        <w:t xml:space="preserve"> </w:t>
      </w:r>
      <w:r w:rsidRPr="00A43758">
        <w:rPr>
          <w:rFonts w:ascii="Times New Roman" w:hAnsi="Times New Roman" w:cs="Times New Roman"/>
          <w:b/>
          <w:bCs/>
          <w:sz w:val="36"/>
          <w:szCs w:val="28"/>
        </w:rPr>
        <w:t>комунального підприємства</w:t>
      </w:r>
    </w:p>
    <w:p w:rsidR="000B295A" w:rsidRPr="00A43758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6"/>
          <w:szCs w:val="28"/>
        </w:rPr>
      </w:pPr>
      <w:r w:rsidRPr="00A43758">
        <w:rPr>
          <w:rFonts w:ascii="Times New Roman" w:hAnsi="Times New Roman" w:cs="Times New Roman"/>
          <w:b/>
          <w:bCs/>
          <w:sz w:val="36"/>
          <w:szCs w:val="28"/>
        </w:rPr>
        <w:t>"Івано-</w:t>
      </w:r>
      <w:proofErr w:type="spellStart"/>
      <w:r w:rsidRPr="00A43758">
        <w:rPr>
          <w:rFonts w:ascii="Times New Roman" w:hAnsi="Times New Roman" w:cs="Times New Roman"/>
          <w:b/>
          <w:bCs/>
          <w:sz w:val="36"/>
          <w:szCs w:val="28"/>
        </w:rPr>
        <w:t>Франківськводоекотехпром</w:t>
      </w:r>
      <w:proofErr w:type="spellEnd"/>
      <w:r w:rsidRPr="00A43758">
        <w:rPr>
          <w:rFonts w:ascii="Times New Roman" w:hAnsi="Times New Roman" w:cs="Times New Roman"/>
          <w:b/>
          <w:bCs/>
          <w:sz w:val="36"/>
          <w:szCs w:val="28"/>
        </w:rPr>
        <w:t>" за 20</w:t>
      </w:r>
      <w:r w:rsidRPr="00A43758">
        <w:rPr>
          <w:rFonts w:ascii="Times New Roman" w:hAnsi="Times New Roman" w:cs="Times New Roman"/>
          <w:b/>
          <w:bCs/>
          <w:sz w:val="36"/>
          <w:szCs w:val="28"/>
          <w:lang w:val="ru-RU"/>
        </w:rPr>
        <w:t>21</w:t>
      </w:r>
      <w:r w:rsidRPr="00A43758">
        <w:rPr>
          <w:rFonts w:ascii="Times New Roman" w:hAnsi="Times New Roman" w:cs="Times New Roman"/>
          <w:b/>
          <w:bCs/>
          <w:sz w:val="36"/>
          <w:szCs w:val="28"/>
        </w:rPr>
        <w:t xml:space="preserve"> рік</w:t>
      </w: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Загальна інформація про підприємство</w:t>
      </w:r>
    </w:p>
    <w:p w:rsidR="000B295A" w:rsidRPr="008C7913" w:rsidRDefault="000B295A" w:rsidP="000B295A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Створення</w:t>
      </w:r>
      <w:proofErr w:type="spellEnd"/>
      <w:r w:rsidRPr="008C7913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КП «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Івано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Франківськводоекотехпром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створене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Івано-Франківською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міською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радою </w:t>
      </w:r>
    </w:p>
    <w:p w:rsidR="000B295A" w:rsidRPr="008C7913" w:rsidRDefault="000B295A" w:rsidP="000B295A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Форма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власності</w:t>
      </w:r>
      <w:proofErr w:type="spellEnd"/>
      <w:r w:rsidRPr="008C79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комунальне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підприємство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розпоряджається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майном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праві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господарського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відання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Населення</w:t>
      </w:r>
      <w:proofErr w:type="spellEnd"/>
      <w:r w:rsidRPr="008C7913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обслугову</w:t>
      </w:r>
      <w:r w:rsidRPr="008C7913">
        <w:rPr>
          <w:rFonts w:ascii="Times New Roman" w:hAnsi="Times New Roman" w:cs="Times New Roman"/>
          <w:bCs/>
          <w:sz w:val="28"/>
          <w:szCs w:val="28"/>
        </w:rPr>
        <w:t>ється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становить більше </w:t>
      </w:r>
      <w:r w:rsidRPr="008C7913">
        <w:rPr>
          <w:rFonts w:ascii="Times New Roman" w:hAnsi="Times New Roman" w:cs="Times New Roman"/>
          <w:b/>
          <w:bCs/>
          <w:sz w:val="28"/>
          <w:szCs w:val="28"/>
        </w:rPr>
        <w:t xml:space="preserve">300 тис. </w:t>
      </w:r>
      <w:proofErr w:type="spellStart"/>
      <w:proofErr w:type="gramStart"/>
      <w:r w:rsidRPr="008C7913">
        <w:rPr>
          <w:rFonts w:ascii="Times New Roman" w:hAnsi="Times New Roman" w:cs="Times New Roman"/>
          <w:b/>
          <w:bCs/>
          <w:sz w:val="28"/>
          <w:szCs w:val="28"/>
        </w:rPr>
        <w:t>чол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.,</w:t>
      </w:r>
      <w:proofErr w:type="gram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а на прямих розрахунках у КП «Івано-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Франківськводоекотехпром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» -</w:t>
      </w:r>
      <w:r w:rsidRPr="008C7913">
        <w:rPr>
          <w:rFonts w:ascii="Times New Roman" w:hAnsi="Times New Roman" w:cs="Times New Roman"/>
          <w:b/>
          <w:bCs/>
          <w:sz w:val="28"/>
          <w:szCs w:val="28"/>
        </w:rPr>
        <w:t xml:space="preserve"> 178 </w:t>
      </w:r>
      <w:r w:rsidRPr="008C79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632 </w:t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  <w:lang w:val="ru-RU"/>
        </w:rPr>
        <w:t>чол</w:t>
      </w:r>
      <w:proofErr w:type="spellEnd"/>
      <w:r w:rsidRPr="008C791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0B295A">
        <w:rPr>
          <w:rFonts w:ascii="Times New Roman" w:hAnsi="Times New Roman" w:cs="Times New Roman"/>
          <w:b/>
          <w:bCs/>
          <w:sz w:val="28"/>
          <w:szCs w:val="28"/>
        </w:rPr>
        <w:t>Кількість працівників: 6</w:t>
      </w:r>
      <w:r w:rsidRPr="008C7913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0B29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295A">
        <w:rPr>
          <w:rFonts w:ascii="Times New Roman" w:hAnsi="Times New Roman" w:cs="Times New Roman"/>
          <w:bCs/>
          <w:sz w:val="28"/>
          <w:szCs w:val="28"/>
        </w:rPr>
        <w:t>чол</w:t>
      </w:r>
      <w:proofErr w:type="spellEnd"/>
      <w:r w:rsidRPr="000B295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B295A" w:rsidRPr="008C7913" w:rsidRDefault="000B295A" w:rsidP="000B295A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Основна діяльність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Система водопостачання та водовідведення м. Івано-Франківська – це комплекс інженерних споруд, які забезпечують безперебійне цілодобове водопостачання та водовідведення м. Івано-Франківська, м. Тисмениці, промислових підприємств міста та навколишніх сіл: </w:t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</w:rPr>
        <w:t>Крихівці</w:t>
      </w:r>
      <w:proofErr w:type="spellEnd"/>
      <w:r w:rsidRPr="008C7913">
        <w:rPr>
          <w:rFonts w:ascii="Times New Roman" w:hAnsi="Times New Roman" w:cs="Times New Roman"/>
          <w:sz w:val="28"/>
          <w:szCs w:val="28"/>
        </w:rPr>
        <w:t>,</w:t>
      </w:r>
      <w:r w:rsidRPr="008C7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</w:rPr>
        <w:t>Вовчинець</w:t>
      </w:r>
      <w:proofErr w:type="spellEnd"/>
      <w:r w:rsidRPr="008C791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</w:rPr>
        <w:t>Загвіздя</w:t>
      </w:r>
      <w:proofErr w:type="spellEnd"/>
      <w:r w:rsidRPr="008C7913">
        <w:rPr>
          <w:rFonts w:ascii="Times New Roman" w:hAnsi="Times New Roman" w:cs="Times New Roman"/>
          <w:sz w:val="28"/>
          <w:szCs w:val="28"/>
        </w:rPr>
        <w:t>,</w:t>
      </w:r>
      <w:r w:rsidRPr="008C7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</w:rPr>
        <w:t>Клузів</w:t>
      </w:r>
      <w:proofErr w:type="spellEnd"/>
      <w:r w:rsidRPr="008C791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</w:rPr>
        <w:t>Чукалівка</w:t>
      </w:r>
      <w:proofErr w:type="spellEnd"/>
      <w:r w:rsidRPr="008C791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</w:rPr>
        <w:t>Угорники</w:t>
      </w:r>
      <w:proofErr w:type="spellEnd"/>
      <w:r w:rsidRPr="008C791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</w:rPr>
        <w:t>Підлужжя</w:t>
      </w:r>
      <w:proofErr w:type="spellEnd"/>
      <w:r w:rsidRPr="008C791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</w:rPr>
        <w:t>Микитинці</w:t>
      </w:r>
      <w:proofErr w:type="spellEnd"/>
      <w:r w:rsidRPr="008C791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</w:rPr>
        <w:t>Підпечери</w:t>
      </w:r>
      <w:proofErr w:type="spellEnd"/>
      <w:r w:rsidRPr="008C791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</w:rPr>
        <w:t>Хриплин</w:t>
      </w:r>
      <w:proofErr w:type="spellEnd"/>
      <w:r w:rsidRPr="008C791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</w:rPr>
        <w:t>Ямниця</w:t>
      </w:r>
      <w:proofErr w:type="spellEnd"/>
      <w:r w:rsidRPr="008C791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</w:rPr>
        <w:t>Черніїв</w:t>
      </w:r>
      <w:proofErr w:type="spellEnd"/>
      <w:r w:rsidRPr="008C791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</w:rPr>
        <w:t>Угринів</w:t>
      </w:r>
      <w:proofErr w:type="spellEnd"/>
      <w:r w:rsidRPr="008C79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C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На даний час водопостачання здійснюється з поверхневих джерел двох водозаборів, розміщених на річках Бистриця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Надвірнянська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(с. Березівка) та Бистриця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Солотвинська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(с.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Скобичівка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Виробництво питної води на ЧКВС у 2021 р.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В 2021 році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цехом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було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піднято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та очищено 19 213 786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C7913">
        <w:rPr>
          <w:rFonts w:ascii="Times New Roman" w:hAnsi="Times New Roman" w:cs="Times New Roman"/>
          <w:bCs/>
          <w:sz w:val="28"/>
          <w:szCs w:val="28"/>
        </w:rPr>
        <w:t>м</w:t>
      </w:r>
      <w:r w:rsidRPr="008C791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8C7913">
        <w:rPr>
          <w:rFonts w:ascii="Times New Roman" w:hAnsi="Times New Roman" w:cs="Times New Roman"/>
          <w:bCs/>
          <w:sz w:val="28"/>
          <w:szCs w:val="28"/>
        </w:rPr>
        <w:t>води, в</w:t>
      </w:r>
      <w:r w:rsidR="003C42E8">
        <w:rPr>
          <w:rFonts w:ascii="Times New Roman" w:hAnsi="Times New Roman" w:cs="Times New Roman"/>
          <w:bCs/>
          <w:sz w:val="28"/>
          <w:szCs w:val="28"/>
        </w:rPr>
        <w:t xml:space="preserve"> тому числі в паводковий період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2 958 580 м</w:t>
      </w:r>
      <w:r w:rsidRPr="008C791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води було очищено із використанням 103 тон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коагулянта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РАХ 18 на суму 1 268 991,67 грн. </w:t>
      </w:r>
    </w:p>
    <w:p w:rsidR="000B295A" w:rsidRPr="008C7913" w:rsidRDefault="003C42E8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Знезараження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піднятої води проводилося системою  МІОХ  RІО Н 5 виробництва </w:t>
      </w:r>
      <w:proofErr w:type="spellStart"/>
      <w:r w:rsidR="000B295A" w:rsidRPr="008C7913">
        <w:rPr>
          <w:rFonts w:ascii="Times New Roman" w:hAnsi="Times New Roman" w:cs="Times New Roman"/>
          <w:bCs/>
          <w:sz w:val="28"/>
          <w:szCs w:val="28"/>
        </w:rPr>
        <w:t>гіпохло</w:t>
      </w:r>
      <w:r>
        <w:rPr>
          <w:rFonts w:ascii="Times New Roman" w:hAnsi="Times New Roman" w:cs="Times New Roman"/>
          <w:bCs/>
          <w:sz w:val="28"/>
          <w:szCs w:val="28"/>
        </w:rPr>
        <w:t>риту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натрія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, яка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виробляє дезінфектант на  місці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потреби, використовуючи сіль в кількості 132 тони на суму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524 913,84 грн., 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гіпохлоритом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натрію марки А в 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кількості 7,62 тони на суму 76 200 грн. </w:t>
      </w:r>
    </w:p>
    <w:p w:rsidR="000B295A" w:rsidRPr="008C7913" w:rsidRDefault="003C42E8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технологічні витрати: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промивку фільтрів, виготов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лення </w:t>
      </w:r>
      <w:proofErr w:type="spellStart"/>
      <w:r w:rsidR="000B295A" w:rsidRPr="008C7913">
        <w:rPr>
          <w:rFonts w:ascii="Times New Roman" w:hAnsi="Times New Roman" w:cs="Times New Roman"/>
          <w:bCs/>
          <w:sz w:val="28"/>
          <w:szCs w:val="28"/>
        </w:rPr>
        <w:t>гіпохлориту</w:t>
      </w:r>
      <w:proofErr w:type="spellEnd"/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, тощо – пішло 1836901,8</w:t>
      </w:r>
      <w:r w:rsidR="000B295A"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>м</w:t>
      </w:r>
      <w:r w:rsidR="000B295A" w:rsidRPr="008C791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 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води.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Загалом підготовлено чистої та якісн</w:t>
      </w:r>
      <w:r w:rsidR="003C42E8">
        <w:rPr>
          <w:rFonts w:ascii="Times New Roman" w:hAnsi="Times New Roman" w:cs="Times New Roman"/>
          <w:bCs/>
          <w:sz w:val="28"/>
          <w:szCs w:val="28"/>
        </w:rPr>
        <w:t xml:space="preserve">ої води для подачі населенню - </w:t>
      </w:r>
    </w:p>
    <w:p w:rsidR="000B295A" w:rsidRPr="008C7913" w:rsidRDefault="000B295A" w:rsidP="000B295A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76 884,2 м</w:t>
      </w:r>
      <w:r w:rsidRPr="008C7913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8C7913">
        <w:rPr>
          <w:rFonts w:ascii="Times New Roman" w:hAnsi="Times New Roman" w:cs="Times New Roman"/>
          <w:bCs/>
          <w:sz w:val="28"/>
          <w:szCs w:val="28"/>
        </w:rPr>
        <w:t>.</w:t>
      </w:r>
      <w:r w:rsidRPr="008C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В звітному році силами цеху було проведено декілька ремонтних робіт: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Розпочато капітальний ремонт ЗРУ 10 кВ;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Проведено заміну фільтруючого елементу у швидких безнапірних фільтрах № 2; №3 ; №8;</w:t>
      </w:r>
      <w:r w:rsidRPr="008C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Проводилися 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ремонтні роботи шатрових дахів </w:t>
      </w:r>
      <w:r w:rsidRPr="008C7913">
        <w:rPr>
          <w:rFonts w:ascii="Times New Roman" w:hAnsi="Times New Roman" w:cs="Times New Roman"/>
          <w:bCs/>
          <w:sz w:val="28"/>
          <w:szCs w:val="28"/>
        </w:rPr>
        <w:t>на ЧКВС , а саме замінено 80 шт. шиферних листів;</w:t>
      </w:r>
      <w:r w:rsidRPr="008C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Своїми силами було пофарбовано металоконструкції , труб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опроводи , обладнання ( а саме </w:t>
      </w:r>
      <w:r w:rsidRPr="008C7913">
        <w:rPr>
          <w:rFonts w:ascii="Times New Roman" w:hAnsi="Times New Roman" w:cs="Times New Roman"/>
          <w:bCs/>
          <w:sz w:val="28"/>
          <w:szCs w:val="28"/>
        </w:rPr>
        <w:t>технологічні трубопроводи, сходові марші, площадки, перила) на Н.С.-ІІ підняття;</w:t>
      </w:r>
      <w:r w:rsidRPr="008C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Силами працівників ЧКВС було відремонтовано 5 засувок , зроблено ремонт трьох насосів та замінено два затвори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Ду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600мм. Та три затвори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Ду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400мм. на фільтрах блоку основних споруд та Н.С.-</w:t>
      </w:r>
      <w:r w:rsidR="00177488">
        <w:rPr>
          <w:rFonts w:ascii="Times New Roman" w:hAnsi="Times New Roman" w:cs="Times New Roman"/>
          <w:bCs/>
          <w:sz w:val="28"/>
          <w:szCs w:val="28"/>
        </w:rPr>
        <w:t>ІІ . Після паводків періодично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на водозаборі річки Бистриці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Солотви</w:t>
      </w:r>
      <w:r w:rsidR="00177488">
        <w:rPr>
          <w:rFonts w:ascii="Times New Roman" w:hAnsi="Times New Roman" w:cs="Times New Roman"/>
          <w:bCs/>
          <w:sz w:val="28"/>
          <w:szCs w:val="28"/>
        </w:rPr>
        <w:t>нської</w:t>
      </w:r>
      <w:proofErr w:type="spellEnd"/>
      <w:r w:rsidR="00177488">
        <w:rPr>
          <w:rFonts w:ascii="Times New Roman" w:hAnsi="Times New Roman" w:cs="Times New Roman"/>
          <w:bCs/>
          <w:sz w:val="28"/>
          <w:szCs w:val="28"/>
        </w:rPr>
        <w:t xml:space="preserve"> відновлювали русло ріки та </w:t>
      </w:r>
      <w:proofErr w:type="spellStart"/>
      <w:r w:rsidR="00177488">
        <w:rPr>
          <w:rFonts w:ascii="Times New Roman" w:hAnsi="Times New Roman" w:cs="Times New Roman"/>
          <w:bCs/>
          <w:sz w:val="28"/>
          <w:szCs w:val="28"/>
        </w:rPr>
        <w:t>розчищували</w:t>
      </w:r>
      <w:proofErr w:type="spellEnd"/>
      <w:r w:rsidR="001774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водонаправляючу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дамбу від занесення мулом та поваленими деревами;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Проведена заміна силового трансформатора на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солотвинському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водозаборі;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Проведено капітальний ремонт санвузла та душової в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реагентному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корпусі.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13">
        <w:rPr>
          <w:rFonts w:ascii="Times New Roman" w:hAnsi="Times New Roman" w:cs="Times New Roman"/>
          <w:b/>
          <w:sz w:val="28"/>
          <w:szCs w:val="28"/>
        </w:rPr>
        <w:t>Водопровідні райони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Замінено водопровідних вводів до будинків і ділянок водопроводів в кількості 30 шт., довжиною 499 м. 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Усунено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витоків на водопровідних мережах методом розкопки – 265 шт.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Усунено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витоків без розкопки – 201 шт.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Виконувались роботи по ревізії засувок і огляду мереж згідно графіка - виконано згідно графіка.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Відремонтовано засувок – 99 шт.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Замінено запірної арматури – 127 шт.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Усунено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несправності на пошкоджених гідрантах – 400 шт.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Проведено заміри тисків для регулювання водопровідних мереж  в кількості -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 </w:t>
      </w:r>
      <w:r w:rsidRPr="008C7913">
        <w:rPr>
          <w:rFonts w:ascii="Times New Roman" w:hAnsi="Times New Roman" w:cs="Times New Roman"/>
          <w:bCs/>
          <w:sz w:val="28"/>
          <w:szCs w:val="28"/>
        </w:rPr>
        <w:t>352 шт.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Виконано заявок мешканців міста -1 283 шт.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Відремонтовано колодязів – 76 шт.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Почищено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колодязів від намулу – 345 шт.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Встановлено кришок люків – 77 шт.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Замінено пожежних гідрантів – 13 шт.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Замінено люків – 52 шт.</w:t>
      </w:r>
    </w:p>
    <w:p w:rsidR="000B295A" w:rsidRPr="008C7913" w:rsidRDefault="000B295A" w:rsidP="000B295A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Реконструкція та капітальний ремонт водопровідних мереж : 2,406 км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Стуса-Івасюка, Галицька на ділянці від ВНС ІУ-го підйому до контр резервуарів на калуському шосе, Надрічна від СТО «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Вольцваген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>» д</w:t>
      </w:r>
      <w:r w:rsidR="00177488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proofErr w:type="spellStart"/>
      <w:r w:rsidR="00177488">
        <w:rPr>
          <w:rFonts w:ascii="Times New Roman" w:hAnsi="Times New Roman" w:cs="Times New Roman"/>
          <w:bCs/>
          <w:iCs/>
          <w:sz w:val="28"/>
          <w:szCs w:val="28"/>
        </w:rPr>
        <w:t>вул</w:t>
      </w:r>
      <w:proofErr w:type="spellEnd"/>
      <w:r w:rsidR="00177488">
        <w:rPr>
          <w:rFonts w:ascii="Times New Roman" w:hAnsi="Times New Roman" w:cs="Times New Roman"/>
          <w:bCs/>
          <w:iCs/>
          <w:sz w:val="28"/>
          <w:szCs w:val="28"/>
        </w:rPr>
        <w:t xml:space="preserve">..Церковної, </w:t>
      </w:r>
      <w:proofErr w:type="spellStart"/>
      <w:r w:rsidR="00177488">
        <w:rPr>
          <w:rFonts w:ascii="Times New Roman" w:hAnsi="Times New Roman" w:cs="Times New Roman"/>
          <w:bCs/>
          <w:iCs/>
          <w:sz w:val="28"/>
          <w:szCs w:val="28"/>
        </w:rPr>
        <w:t>Крайківського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 від 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вул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>..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Гарбарської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 до Промислової, 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Сеченова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, Юності,47, Хмельницького,78-Вовчинецька 185, Товарна, 8-10, Вовчинецька, 176, 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Ленкавського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-Кривоноса, Пулюя 5,7,9, Української Дивізії, Сахарова-Коновальця, Набережна 15а,17, Галицька,124а, Сахарова,14, Радісна,6, Коновальця,144а, Набережна,42, Надрічна-Промислова (поруч заправки), 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Чорновола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, 114-116, Мазепи,162, Бельведерська 45-47, Чорновола,14, Грушевського,37, Достаєвського,6, Франка (ЗОШ-3), Цьоклера,18, Героїв Крут 4-6, Січ.Стрільців,76, Національної Гвардії (ЗОШ12), Кераміків,6, Бандери,23. </w:t>
      </w: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iCs/>
          <w:sz w:val="28"/>
          <w:szCs w:val="28"/>
        </w:rPr>
        <w:t>Дільниця «Фонтани»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Великий фонтан на Вічевому майдані: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Зняття лічильників на повірку;</w:t>
      </w:r>
    </w:p>
    <w:p w:rsidR="000B295A" w:rsidRPr="008C7913" w:rsidRDefault="00177488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Чистка від нальоту </w:t>
      </w:r>
      <w:r w:rsidR="000B295A" w:rsidRPr="008C7913">
        <w:rPr>
          <w:rFonts w:ascii="Times New Roman" w:hAnsi="Times New Roman" w:cs="Times New Roman"/>
          <w:bCs/>
          <w:iCs/>
          <w:sz w:val="28"/>
          <w:szCs w:val="28"/>
        </w:rPr>
        <w:t>верхньої чаші та басейнів;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Заміна зливної засувки з басейну;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Герметизація зливного колодязя з верхньої чаші;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Заміна 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елекролічильника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Консервація на зимовий період.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Фонтан на площі Ринок: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Заміна засувки 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доливу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 з центральної мережі;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Заміна зливної засувки з нижнього басейну;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Ремонт кнопки запуску двигуна;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Заміна електролічильника.</w:t>
      </w:r>
    </w:p>
    <w:p w:rsidR="000B295A" w:rsidRPr="008C7913" w:rsidRDefault="00177488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Фонтан «Кульбаба»:</w:t>
      </w:r>
    </w:p>
    <w:p w:rsidR="000B295A" w:rsidRPr="008C7913" w:rsidRDefault="00177488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Чистка від</w:t>
      </w:r>
      <w:r w:rsidR="000B295A"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 соляного нальоту;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Герметизація фільтра великого кола;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Ремонт в електрощитовій (заміна кабелів);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Ремонт зливної засувки;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Заміна електролічильника. </w:t>
      </w:r>
    </w:p>
    <w:p w:rsidR="000B295A" w:rsidRPr="008C7913" w:rsidRDefault="00177488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Фонтан на Площі Шептицького: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Чистка гранітних плит від нальоту;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Заміна сальників на засувках;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Заміна електродвигуна;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Герметизація швів.</w:t>
      </w: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Станція аерації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В 2021 році було прийнято і очищено 27839232 м</w:t>
      </w:r>
      <w:r w:rsidRPr="008C791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8C7913">
        <w:rPr>
          <w:rFonts w:ascii="Times New Roman" w:hAnsi="Times New Roman" w:cs="Times New Roman"/>
          <w:bCs/>
          <w:sz w:val="28"/>
          <w:szCs w:val="28"/>
        </w:rPr>
        <w:t>(76271,869 м</w:t>
      </w:r>
      <w:r w:rsidRPr="008C791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8C7913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доб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.) каналізаційних стічних вод;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За 2021 рік прийнято  на очистку фільтрат з 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КП « Полігон ТПВ» в кількості </w:t>
      </w:r>
      <w:r w:rsidRPr="008C7913">
        <w:rPr>
          <w:rFonts w:ascii="Times New Roman" w:hAnsi="Times New Roman" w:cs="Times New Roman"/>
          <w:bCs/>
          <w:sz w:val="28"/>
          <w:szCs w:val="28"/>
        </w:rPr>
        <w:t>26862 м</w:t>
      </w:r>
      <w:r w:rsidRPr="008C791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фільтрату;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В процесі очистки утворилось 15384,000 т зневодненого мулу вологістю 76 % ; </w:t>
      </w:r>
    </w:p>
    <w:p w:rsidR="000B295A" w:rsidRPr="008C7913" w:rsidRDefault="00177488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Вивіз мулу з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чотирьох мулових майданчиків та поновлення верхнього шару дренажу;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Для господарсько – питних потр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еб станції аерації використано </w:t>
      </w:r>
      <w:r w:rsidRPr="008C7913">
        <w:rPr>
          <w:rFonts w:ascii="Times New Roman" w:hAnsi="Times New Roman" w:cs="Times New Roman"/>
          <w:bCs/>
          <w:sz w:val="28"/>
          <w:szCs w:val="28"/>
        </w:rPr>
        <w:t>25 712 м</w:t>
      </w:r>
      <w:r w:rsidRPr="008C791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="00177488">
        <w:rPr>
          <w:rFonts w:ascii="Times New Roman" w:hAnsi="Times New Roman" w:cs="Times New Roman"/>
          <w:bCs/>
          <w:sz w:val="28"/>
          <w:szCs w:val="28"/>
        </w:rPr>
        <w:t>води з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свердловини;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Виконання планово – попереджувальних робіт з ремонту технологічного обладнання ;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Закуплено ремкомплект та проведено </w:t>
      </w:r>
      <w:r w:rsidR="00177488">
        <w:rPr>
          <w:rFonts w:ascii="Times New Roman" w:hAnsi="Times New Roman" w:cs="Times New Roman"/>
          <w:bCs/>
          <w:sz w:val="28"/>
          <w:szCs w:val="28"/>
        </w:rPr>
        <w:t>капітальний ремонт повітродувки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FP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AIRTEX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C7913">
        <w:rPr>
          <w:rFonts w:ascii="Times New Roman" w:hAnsi="Times New Roman" w:cs="Times New Roman"/>
          <w:bCs/>
          <w:sz w:val="28"/>
          <w:szCs w:val="28"/>
        </w:rPr>
        <w:t>ДМ 114.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CH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 №1;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Проведено капітальний ремонт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всасуючого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трубоп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роводу насосного агрегату ФЛЮГТ СТ 3400/835 №1 </w:t>
      </w:r>
      <w:r w:rsidRPr="008C7913">
        <w:rPr>
          <w:rFonts w:ascii="Times New Roman" w:hAnsi="Times New Roman" w:cs="Times New Roman"/>
          <w:bCs/>
          <w:sz w:val="28"/>
          <w:szCs w:val="28"/>
        </w:rPr>
        <w:t>ГНС-2 ;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Завершено реконструкцію підстанції 35/06 кВ “Очисні споруди” та налагодження релейного захисту.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Замінено натяжний трос електрокабелю “ Система видалення піску та жиру” Скребок піску №2;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Змонтовано і запущено в роботу насосний агрег</w:t>
      </w:r>
      <w:r w:rsidR="00177488">
        <w:rPr>
          <w:rFonts w:ascii="Times New Roman" w:hAnsi="Times New Roman" w:cs="Times New Roman"/>
          <w:bCs/>
          <w:sz w:val="28"/>
          <w:szCs w:val="28"/>
        </w:rPr>
        <w:t>ат ФЛЮГТ СТ 3400/835 №2 ГНС-2 ;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Закуплено ремкомплект та проведено </w:t>
      </w:r>
      <w:r w:rsidR="00177488">
        <w:rPr>
          <w:rFonts w:ascii="Times New Roman" w:hAnsi="Times New Roman" w:cs="Times New Roman"/>
          <w:bCs/>
          <w:sz w:val="28"/>
          <w:szCs w:val="28"/>
        </w:rPr>
        <w:t>капітальний ремонт повітродувки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FP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AIRTEX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C7913">
        <w:rPr>
          <w:rFonts w:ascii="Times New Roman" w:hAnsi="Times New Roman" w:cs="Times New Roman"/>
          <w:bCs/>
          <w:sz w:val="28"/>
          <w:szCs w:val="28"/>
        </w:rPr>
        <w:t>ДМ 114.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CH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№2;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Проведено капітальний ремонт решітки РКЭ 1521 №1;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Проведено капітальний ремонт заглибленого малогабаритного змішувача 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ABS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SB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1625 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30/4-33;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Ремонт насосного агрегату 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ABS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XFP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100 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B295A" w:rsidRPr="008C7913" w:rsidRDefault="00177488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Ремонт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насосного агрегату внутрішньої рециркуляції ФЛЮГТ РР-4670;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Проведено ремонт в побутовому приміщенні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електромайстерні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Проведено ремонт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безвалового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шнекового конвеєра ГНС-2;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13">
        <w:rPr>
          <w:rFonts w:ascii="Times New Roman" w:hAnsi="Times New Roman" w:cs="Times New Roman"/>
          <w:b/>
          <w:sz w:val="28"/>
          <w:szCs w:val="28"/>
        </w:rPr>
        <w:t>Каналізаційні райони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Ремонт колодязів – 83 шт. (заміна плит перекриття, кришок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люків,кільць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)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Промито 4 375 м. мереж.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Виконано заявок по забиттю фекальної каналізації – 2 747 шт. + 435 чисто. 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Ліквідовано заломів на каналізаційних мережах – 19 шт.</w:t>
      </w: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iCs/>
          <w:sz w:val="28"/>
          <w:szCs w:val="28"/>
        </w:rPr>
        <w:t>Реконструкція та капітальний ремонт каналізаційних мереж: 0,810 км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вул. Польова, вул. Миколайчука 1-3, вул. Стуса 23,25, 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Заклинських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116, Вовчинецька,176, Мазепи,38, 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 Левицького, Національної Гвардії 16-18.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iCs/>
          <w:sz w:val="28"/>
          <w:szCs w:val="28"/>
        </w:rPr>
        <w:t>Дільниця дощових мереж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Виконані роботи: </w:t>
      </w:r>
    </w:p>
    <w:p w:rsidR="000B295A" w:rsidRPr="008C7913" w:rsidRDefault="000B295A" w:rsidP="000B295A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Замінено решіток (чавунних) - 10 шт.;</w:t>
      </w:r>
    </w:p>
    <w:p w:rsidR="000B295A" w:rsidRPr="008C7913" w:rsidRDefault="000B295A" w:rsidP="000B295A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Встановлено решіток (з профілю) – 88 шт.;</w:t>
      </w:r>
    </w:p>
    <w:p w:rsidR="000B295A" w:rsidRPr="008C7913" w:rsidRDefault="000B295A" w:rsidP="000B295A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Відремонтовано 77 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м.п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 мережі;</w:t>
      </w:r>
    </w:p>
    <w:p w:rsidR="000B295A" w:rsidRPr="008C7913" w:rsidRDefault="000B295A" w:rsidP="000B295A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Замінено люків - 34 шт.; </w:t>
      </w:r>
    </w:p>
    <w:p w:rsidR="000B295A" w:rsidRPr="008C7913" w:rsidRDefault="00177488" w:rsidP="000B295A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Відремонтовано колодязів </w:t>
      </w:r>
      <w:r w:rsidR="000B295A" w:rsidRPr="008C7913">
        <w:rPr>
          <w:rFonts w:ascii="Times New Roman" w:hAnsi="Times New Roman" w:cs="Times New Roman"/>
          <w:bCs/>
          <w:iCs/>
          <w:sz w:val="28"/>
          <w:szCs w:val="28"/>
        </w:rPr>
        <w:t>- 46 шт.;</w:t>
      </w:r>
    </w:p>
    <w:p w:rsidR="000B295A" w:rsidRPr="008C7913" w:rsidRDefault="00177488" w:rsidP="000B295A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Прочищено решіток та колодязів</w:t>
      </w:r>
      <w:r w:rsidR="000B295A"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 - 1 732 шт.</w:t>
      </w: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2021 р. прийнято на баланс водопровідних мереж – 9,046км. </w:t>
      </w: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iCs/>
          <w:sz w:val="28"/>
          <w:szCs w:val="28"/>
        </w:rPr>
        <w:t>на суму 7 118,467 тис. грн.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. Целевича,10 корп.3;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. Целевича,10 корп.2;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 вул. Стуса 28, корп.2,3 ; вул.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Стуса30 кор</w:t>
      </w:r>
      <w:r w:rsidR="00177488">
        <w:rPr>
          <w:rFonts w:ascii="Times New Roman" w:hAnsi="Times New Roman" w:cs="Times New Roman"/>
          <w:bCs/>
          <w:sz w:val="28"/>
          <w:szCs w:val="28"/>
        </w:rPr>
        <w:t>п.2; вул. Вовчинецька,190; вул.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Пасічна42,44-Горбачевського,45; Хіміків, 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23Б, 35А; </w:t>
      </w:r>
      <w:proofErr w:type="spellStart"/>
      <w:r w:rsidR="00177488">
        <w:rPr>
          <w:rFonts w:ascii="Times New Roman" w:hAnsi="Times New Roman" w:cs="Times New Roman"/>
          <w:bCs/>
          <w:sz w:val="28"/>
          <w:szCs w:val="28"/>
        </w:rPr>
        <w:t>вул.Дем»янів</w:t>
      </w:r>
      <w:proofErr w:type="spellEnd"/>
      <w:r w:rsidR="00177488">
        <w:rPr>
          <w:rFonts w:ascii="Times New Roman" w:hAnsi="Times New Roman" w:cs="Times New Roman"/>
          <w:bCs/>
          <w:sz w:val="28"/>
          <w:szCs w:val="28"/>
        </w:rPr>
        <w:t xml:space="preserve"> Лаз,28;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вул. Декабристів, 52 /1, 52/2,52/5; вул.Побутова,4; вул.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Хоткевича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44Г/2 ; вул. Пасічна,15Б;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вул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. Пасічна, 44В; масив «Долина»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с.Крихівці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І.ІІ,ІІІ, І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черги;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вул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 Симоненка,28; вул.Миру,26; вул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.Індустріальна,19;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вул.Коперніка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B295A" w:rsidRPr="008C7913" w:rsidRDefault="000B295A" w:rsidP="000B295A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iCs/>
          <w:sz w:val="28"/>
          <w:szCs w:val="28"/>
        </w:rPr>
        <w:t>Прийнято на баланс каналізаційних мереж 2,662 км на суму – 3 969,270 тис. грн.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. Целевича,10 корп.3;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. Целевича,10 корп.2;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 вул. Стуса 28, корп.2,3; вул. </w:t>
      </w:r>
      <w:r w:rsidRPr="008C7913">
        <w:rPr>
          <w:rFonts w:ascii="Times New Roman" w:hAnsi="Times New Roman" w:cs="Times New Roman"/>
          <w:bCs/>
          <w:sz w:val="28"/>
          <w:szCs w:val="28"/>
        </w:rPr>
        <w:t>Стуса 30 корп.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2 ; вул. Вовчинецька,190; вул.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Пасічна42,44-Горбачевського,45;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вул.Хіміків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, 23Б, 35А; вул. Дем’янів Лаз,28; вул. Декабристів, 52 /1, 52/2,52/5; вул.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Хоткевича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44Г/2; вул. Пасічна,15Б;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вул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. Пасічна, 44В; вул.Мельника,10;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вул.Явора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Святослава,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с.Угорники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;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вул.Ганушевських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с.Угорники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; вул. Симоненка,28; вул.Миру,26.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Прийнято на баланс мереж дощової каналізації 1,675 км на суму – 4 053,454</w:t>
      </w:r>
      <w:r w:rsidRPr="008C79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тис. грн.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488">
        <w:rPr>
          <w:rFonts w:ascii="Times New Roman" w:hAnsi="Times New Roman" w:cs="Times New Roman"/>
          <w:bCs/>
          <w:sz w:val="28"/>
          <w:szCs w:val="28"/>
        </w:rPr>
        <w:t>в</w:t>
      </w:r>
      <w:r w:rsidR="00177488">
        <w:rPr>
          <w:rFonts w:ascii="Times New Roman" w:hAnsi="Times New Roman" w:cs="Times New Roman"/>
          <w:bCs/>
          <w:sz w:val="28"/>
          <w:szCs w:val="28"/>
        </w:rPr>
        <w:t>ул. Целевича,10 корп.3; вул.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Стуса30 корп.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2 ;вул. Вовчинецька,190; вул.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Пасічна42,44-Горбачевського,45;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вул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..Хіміків, 23Б, 35А; вул.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Хоткевича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44Г/2 ; вул. Пасічна,15Б;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вул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. Пасічна, 44В; вул.Мельника,10. </w:t>
      </w: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5A" w:rsidRPr="008C7913" w:rsidRDefault="000B295A" w:rsidP="000B295A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13">
        <w:rPr>
          <w:rFonts w:ascii="Times New Roman" w:hAnsi="Times New Roman" w:cs="Times New Roman"/>
          <w:b/>
          <w:sz w:val="28"/>
          <w:szCs w:val="28"/>
        </w:rPr>
        <w:t>Диспетчерська служба</w:t>
      </w:r>
    </w:p>
    <w:p w:rsidR="000B295A" w:rsidRPr="008C7913" w:rsidRDefault="00177488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Заявки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bCs/>
          <w:sz w:val="28"/>
          <w:szCs w:val="28"/>
        </w:rPr>
        <w:t>забиття фекальної  каналізації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- 3 182</w:t>
      </w:r>
      <w:r w:rsidR="000B295A"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>шт.</w:t>
      </w:r>
    </w:p>
    <w:p w:rsidR="000B295A" w:rsidRPr="008C7913" w:rsidRDefault="00177488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Заявки про забиття дощової каналізації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- 1 732 шт.</w:t>
      </w:r>
      <w:r w:rsidR="000B295A"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Інформація 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про відкриті або аварійні люки </w:t>
      </w:r>
      <w:r w:rsidRPr="008C7913">
        <w:rPr>
          <w:rFonts w:ascii="Times New Roman" w:hAnsi="Times New Roman" w:cs="Times New Roman"/>
          <w:bCs/>
          <w:sz w:val="28"/>
          <w:szCs w:val="28"/>
        </w:rPr>
        <w:t>- 327 шт.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Інформація про відсутність </w:t>
      </w:r>
      <w:r w:rsidR="00177488">
        <w:rPr>
          <w:rFonts w:ascii="Times New Roman" w:hAnsi="Times New Roman" w:cs="Times New Roman"/>
          <w:bCs/>
          <w:sz w:val="28"/>
          <w:szCs w:val="28"/>
        </w:rPr>
        <w:t>або аварійність дощ. решіток -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81 шт. </w:t>
      </w:r>
    </w:p>
    <w:p w:rsidR="000B295A" w:rsidRPr="008C7913" w:rsidRDefault="00177488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Інформація про витоки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води на водоп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ровідних мережах - </w:t>
      </w:r>
      <w:r w:rsidR="000B295A" w:rsidRPr="008C7913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16 шт.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Заявки про відсутність х/води, підтоплення підвалів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ж.б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., заломів на дорогах, пониження тисків, </w:t>
      </w:r>
      <w:r w:rsidR="00177488">
        <w:rPr>
          <w:rFonts w:ascii="Times New Roman" w:hAnsi="Times New Roman" w:cs="Times New Roman"/>
          <w:bCs/>
          <w:sz w:val="28"/>
          <w:szCs w:val="28"/>
        </w:rPr>
        <w:t>просідання розкопок - 380 шт.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Заг</w:t>
      </w:r>
      <w:r w:rsidR="00177488">
        <w:rPr>
          <w:rFonts w:ascii="Times New Roman" w:hAnsi="Times New Roman" w:cs="Times New Roman"/>
          <w:bCs/>
          <w:sz w:val="28"/>
          <w:szCs w:val="28"/>
        </w:rPr>
        <w:t>альна кількість отриманих скарг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- 6 118 шт.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В 2021р. пра</w:t>
      </w:r>
      <w:r w:rsidR="00177488">
        <w:rPr>
          <w:rFonts w:ascii="Times New Roman" w:hAnsi="Times New Roman" w:cs="Times New Roman"/>
          <w:bCs/>
          <w:sz w:val="28"/>
          <w:szCs w:val="28"/>
        </w:rPr>
        <w:t>цівниками диспетчерської служби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виконано наступні роботи: </w:t>
      </w:r>
    </w:p>
    <w:p w:rsidR="000B295A" w:rsidRPr="008C7913" w:rsidRDefault="00177488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Встановлено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з.б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кришки -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39 шт.</w:t>
      </w:r>
      <w:r w:rsidR="000B295A"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Ремонт колодязів -12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C7913">
        <w:rPr>
          <w:rFonts w:ascii="Times New Roman" w:hAnsi="Times New Roman" w:cs="Times New Roman"/>
          <w:bCs/>
          <w:sz w:val="28"/>
          <w:szCs w:val="28"/>
        </w:rPr>
        <w:t>шт.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Накриття колодязів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з.б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. кришками - 39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C7913">
        <w:rPr>
          <w:rFonts w:ascii="Times New Roman" w:hAnsi="Times New Roman" w:cs="Times New Roman"/>
          <w:bCs/>
          <w:sz w:val="28"/>
          <w:szCs w:val="28"/>
        </w:rPr>
        <w:t>шт.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Встановлено металевих кришок - 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8C7913">
        <w:rPr>
          <w:rFonts w:ascii="Times New Roman" w:hAnsi="Times New Roman" w:cs="Times New Roman"/>
          <w:bCs/>
          <w:sz w:val="28"/>
          <w:szCs w:val="28"/>
        </w:rPr>
        <w:t>8 шт.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Виконано заявки по забиттю фекальної каналізації - 6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C7913">
        <w:rPr>
          <w:rFonts w:ascii="Times New Roman" w:hAnsi="Times New Roman" w:cs="Times New Roman"/>
          <w:bCs/>
          <w:sz w:val="28"/>
          <w:szCs w:val="28"/>
        </w:rPr>
        <w:t>шт.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Встановлено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дощеприймальних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решіток - 81 шт.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Передано інформацію 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про аварійність дощ. решіток в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ЦКМ -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12</w:t>
      </w:r>
      <w:r w:rsidRPr="008C7913">
        <w:rPr>
          <w:rFonts w:ascii="Times New Roman" w:hAnsi="Times New Roman" w:cs="Times New Roman"/>
          <w:bCs/>
          <w:sz w:val="28"/>
          <w:szCs w:val="28"/>
        </w:rPr>
        <w:t>1 шт.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177488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Перевірено і запущено в роботу ПНС - </w:t>
      </w:r>
      <w:r w:rsidR="000B295A" w:rsidRPr="008C7913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>2 шт.</w:t>
      </w:r>
      <w:r w:rsidR="000B295A"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Відключено аварійних вводів та водопроводів - 15 шт.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177488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Обстежено і виявлено 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>аварій на водопроводах - 162 шт.</w:t>
      </w:r>
      <w:r w:rsidR="000B295A"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Обстежено та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огороджено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аварійні люки, решітки заломи, розкопки - 312 шт.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Відділ по відновленню асфальтобетонного покриття</w:t>
      </w:r>
    </w:p>
    <w:p w:rsidR="000B295A" w:rsidRPr="008C7913" w:rsidRDefault="000B295A" w:rsidP="0089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Відновлення асфальтобетонного покриття  загальною площею – 849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Pr="008C7913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2</w:t>
      </w:r>
      <w:r w:rsidRPr="008C7913">
        <w:rPr>
          <w:rFonts w:ascii="Times New Roman" w:hAnsi="Times New Roman" w:cs="Times New Roman"/>
          <w:bCs/>
          <w:sz w:val="28"/>
          <w:szCs w:val="28"/>
        </w:rPr>
        <w:t>.</w:t>
      </w:r>
    </w:p>
    <w:p w:rsidR="000B295A" w:rsidRPr="008C7913" w:rsidRDefault="000B295A" w:rsidP="0089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Відновлення бруківки загальною площею – 795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Pr="008C7913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2</w:t>
      </w:r>
      <w:r w:rsidRPr="008C7913">
        <w:rPr>
          <w:rFonts w:ascii="Times New Roman" w:hAnsi="Times New Roman" w:cs="Times New Roman"/>
          <w:bCs/>
          <w:sz w:val="28"/>
          <w:szCs w:val="28"/>
        </w:rPr>
        <w:t>.</w:t>
      </w:r>
    </w:p>
    <w:p w:rsidR="000B295A" w:rsidRPr="008C7913" w:rsidRDefault="000B295A" w:rsidP="0089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Відновлення газонів загальною площею – 1 611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Pr="008C7913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2</w:t>
      </w:r>
      <w:r w:rsidRPr="008C7913">
        <w:rPr>
          <w:rFonts w:ascii="Times New Roman" w:hAnsi="Times New Roman" w:cs="Times New Roman"/>
          <w:bCs/>
          <w:sz w:val="28"/>
          <w:szCs w:val="28"/>
        </w:rPr>
        <w:t>.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У 2021 році відкрито - 167  шт. аварійних ордерів, здано -  150 шт. 1 шт. планових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Станом на 01.01.2022 р. залишилось незакритих 18 аварійних ордерів і 1 плановий. </w:t>
      </w: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Цех ремонтно-будівельних робіт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Водопровідні мережі:</w:t>
      </w:r>
    </w:p>
    <w:p w:rsidR="000B295A" w:rsidRPr="008C7913" w:rsidRDefault="00177488" w:rsidP="000B295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Прокладено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трубопроводів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0B295A"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Ø32-50 – 173 м; Ø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63 – 367 м; </w:t>
      </w:r>
      <w:r w:rsidR="000B295A" w:rsidRPr="008C7913">
        <w:rPr>
          <w:rFonts w:ascii="Times New Roman" w:hAnsi="Times New Roman" w:cs="Times New Roman"/>
          <w:bCs/>
          <w:sz w:val="28"/>
          <w:szCs w:val="28"/>
          <w:lang w:val="ru-RU"/>
        </w:rPr>
        <w:t>Ø110 – 227,22 м; Ø160 – 504,5 м; Ø</w:t>
      </w:r>
      <w:r>
        <w:rPr>
          <w:rFonts w:ascii="Times New Roman" w:hAnsi="Times New Roman" w:cs="Times New Roman"/>
          <w:bCs/>
          <w:sz w:val="28"/>
          <w:szCs w:val="28"/>
        </w:rPr>
        <w:t>75 -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36 м; </w:t>
      </w:r>
      <w:r w:rsidR="000B295A"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Ø315 – 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м.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Разом –1 337,72 м.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Каналізаційні мережі: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Прокладено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177488">
        <w:rPr>
          <w:rFonts w:ascii="Times New Roman" w:hAnsi="Times New Roman" w:cs="Times New Roman"/>
          <w:bCs/>
          <w:sz w:val="28"/>
          <w:szCs w:val="28"/>
          <w:lang w:val="ru-RU"/>
        </w:rPr>
        <w:t>трубопроводів</w:t>
      </w:r>
      <w:proofErr w:type="spellEnd"/>
      <w:r w:rsidR="00177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="00177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Ø160 – 36 м; Ø200 – 114 м; Ø250 – 24 м; Ø</w:t>
      </w:r>
      <w:r w:rsidRPr="008C7913">
        <w:rPr>
          <w:rFonts w:ascii="Times New Roman" w:hAnsi="Times New Roman" w:cs="Times New Roman"/>
          <w:bCs/>
          <w:sz w:val="28"/>
          <w:szCs w:val="28"/>
        </w:rPr>
        <w:t>315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8C7913">
        <w:rPr>
          <w:rFonts w:ascii="Times New Roman" w:hAnsi="Times New Roman" w:cs="Times New Roman"/>
          <w:bCs/>
          <w:sz w:val="28"/>
          <w:szCs w:val="28"/>
        </w:rPr>
        <w:t>117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м;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Разом – 291 м.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Дощова каналізація: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Прокладено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Ø500 – 54 м; Ø 630 – 198 м.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Разом – 252 м.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Використання спожитої електроенергії за 2021 р.</w:t>
      </w:r>
      <w:r w:rsidRPr="008C79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Підприємством КП "Івано-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Франківськводрекотехпром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" спожито: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активної електроенергії 11572802 кВт/год. на сум</w:t>
      </w:r>
      <w:r w:rsidR="00177488">
        <w:rPr>
          <w:rFonts w:ascii="Times New Roman" w:hAnsi="Times New Roman" w:cs="Times New Roman"/>
          <w:bCs/>
          <w:sz w:val="28"/>
          <w:szCs w:val="28"/>
        </w:rPr>
        <w:t>у 37 211 926,28 грн. ( розподіл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- 4 689 195,51грн., постачання – 32 522 730,77 грн.).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реактивної енергії 2 462 160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кВар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/год. на суму 173 707,93 грн.</w:t>
      </w:r>
    </w:p>
    <w:p w:rsidR="000B295A" w:rsidRPr="008C7913" w:rsidRDefault="00177488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2021 році розпочато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реконструкцію 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електричної підстанції 101кВ на </w:t>
      </w:r>
      <w:proofErr w:type="spellStart"/>
      <w:r w:rsidR="000B295A" w:rsidRPr="008C7913">
        <w:rPr>
          <w:rFonts w:ascii="Times New Roman" w:hAnsi="Times New Roman" w:cs="Times New Roman"/>
          <w:bCs/>
          <w:sz w:val="28"/>
          <w:szCs w:val="28"/>
        </w:rPr>
        <w:t>Черніївському</w:t>
      </w:r>
      <w:proofErr w:type="spellEnd"/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комплексі водоочисних споруд </w:t>
      </w:r>
      <w:proofErr w:type="spellStart"/>
      <w:r w:rsidR="000B295A" w:rsidRPr="008C7913">
        <w:rPr>
          <w:rFonts w:ascii="Times New Roman" w:hAnsi="Times New Roman" w:cs="Times New Roman"/>
          <w:bCs/>
          <w:sz w:val="28"/>
          <w:szCs w:val="28"/>
        </w:rPr>
        <w:t>с.Черніїв</w:t>
      </w:r>
      <w:proofErr w:type="spellEnd"/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. Освоєно коштів 2 464 389,24 грн.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у 2021 році закінчено заходи по оснащенню підприємства приладами автоматизованої системи комерційного обліку електроенергії (АСКОЕ) на суму 2 395,8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виконано електромонтажних ремонтних робіт на суму 75 280,72 грн.</w:t>
      </w: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Лабораторія </w:t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</w:rPr>
        <w:t>КВПіА</w:t>
      </w:r>
      <w:proofErr w:type="spellEnd"/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Профілактика та ремонт приладів, датчиків та реле на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 насосних станціях та мережах </w:t>
      </w:r>
      <w:r w:rsidRPr="008C7913">
        <w:rPr>
          <w:rFonts w:ascii="Times New Roman" w:hAnsi="Times New Roman" w:cs="Times New Roman"/>
          <w:bCs/>
          <w:sz w:val="28"/>
          <w:szCs w:val="28"/>
        </w:rPr>
        <w:t>м. Івано-Франківськ 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згідно графіка ППР на 2021 рік, зокрема датчиків: витратомірів-50 шт.; тиску- 42 шт.; рівнемірів РЧВ - 3 шт., та реле: сухого ходу- 23 шт.; надмірного тиску- 3 шт.;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Проведення профілактичних роб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іт на обладнанні автоматики на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31 водопровідних насосних станціях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 </w:t>
      </w:r>
      <w:r w:rsidRPr="008C7913">
        <w:rPr>
          <w:rFonts w:ascii="Times New Roman" w:hAnsi="Times New Roman" w:cs="Times New Roman"/>
          <w:bCs/>
          <w:sz w:val="28"/>
          <w:szCs w:val="28"/>
        </w:rPr>
        <w:t>7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каналізаційних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насосних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станцій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Проведено тендер на </w:t>
      </w:r>
      <w:r w:rsidRPr="008C7913">
        <w:rPr>
          <w:rFonts w:ascii="Times New Roman" w:hAnsi="Times New Roman" w:cs="Times New Roman"/>
          <w:bCs/>
          <w:sz w:val="28"/>
          <w:szCs w:val="28"/>
        </w:rPr>
        <w:t>закупівлю послуг "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Повірка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, калібрування та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перевірк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метрологічних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характеристик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засобів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вимірювальної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техніки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" та укладено угоду.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Роботи по підготовці засобів вимірювальної техніки (ЗВТ) до повірки і визначення метрологічних характеристик ЗВТ згідно переліку та графіків.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Проведено повірку лічильникі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в холодної води ø15 ... ø 50 - </w:t>
      </w:r>
      <w:r w:rsidRPr="008C7913">
        <w:rPr>
          <w:rFonts w:ascii="Times New Roman" w:hAnsi="Times New Roman" w:cs="Times New Roman"/>
          <w:bCs/>
          <w:sz w:val="28"/>
          <w:szCs w:val="28"/>
        </w:rPr>
        <w:t>4 981 шт.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Виконано ремонт: витратоміра комерційного обліку УЗРВ-01 з НС "Кругла" ЧКВС; установки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повірочної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УВП 15/50; перетворювача частоти 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SV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055 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Pr="008C7913">
        <w:rPr>
          <w:rFonts w:ascii="Times New Roman" w:hAnsi="Times New Roman" w:cs="Times New Roman"/>
          <w:bCs/>
          <w:sz w:val="28"/>
          <w:szCs w:val="28"/>
        </w:rPr>
        <w:t>5</w:t>
      </w:r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5,5кВт з ПНС "Набережна 42"</w:t>
      </w:r>
    </w:p>
    <w:p w:rsidR="000B295A" w:rsidRPr="008C7913" w:rsidRDefault="000B295A" w:rsidP="000B29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Обслуговування , ремонт ліній та обладнання телефонного зв'язку, проведення та налаштування і пуск в роботу телефонних нових номерів для контакт-центру.</w:t>
      </w: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Служба насосних станцій</w:t>
      </w:r>
    </w:p>
    <w:p w:rsidR="000B295A" w:rsidRPr="008C7913" w:rsidRDefault="000B295A" w:rsidP="000B295A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Проведено ремонт 19  насосного агрегату (заміна підшипників, перемотка електродвигуна, заміна торцевого ущільнення, заміна робочого колеса) на ВНС К.Чорноти,2, ВНС Вовчинецька,187, ВНС Медична, 15, ВНС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Гарбарська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, 24, ВНС Толстого, 5, ВНС Довженка, 29, ПНС ІІІ-го підйому, ВНС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Хоткевича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, 85,  ВНС , ВНС Довженка, 1, ВНС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П.Орлика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, 9.</w:t>
      </w:r>
    </w:p>
    <w:p w:rsidR="000B295A" w:rsidRPr="008C7913" w:rsidRDefault="000B295A" w:rsidP="000B295A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Виконано заміну запірної арматури та технологічних трубопроводів на ВНС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Гарбарська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, 24, ВНС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Надвірнянська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, 30, ВНС Довженка, 29. </w:t>
      </w:r>
    </w:p>
    <w:p w:rsidR="000B295A" w:rsidRPr="008C7913" w:rsidRDefault="000B295A" w:rsidP="000B295A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Проведено ремонт електричних мереж внутрішнього освітлення на ВНС Набережна, 42, ВНС 5-го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піпйому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, ПНС Каскад, ПНС ІІІ-го підйому, в побутових приміщеннях.</w:t>
      </w:r>
    </w:p>
    <w:p w:rsidR="000B295A" w:rsidRPr="008C7913" w:rsidRDefault="000B295A" w:rsidP="000B295A">
      <w:pPr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Закуплено і встановлено нові насосний агрегат на: КНС Тополина – 2шт, КНС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Тисменецька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, КНС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Підпечари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, насос дозатор на ПНС 4-го підйому.</w:t>
      </w:r>
      <w:r w:rsidRPr="008C7913">
        <w:rPr>
          <w:rFonts w:ascii="Times New Roman" w:eastAsia="+mn-ea" w:hAnsi="Times New Roman" w:cs="Times New Roman"/>
          <w:bCs/>
          <w:color w:val="04617B"/>
          <w:kern w:val="24"/>
          <w:sz w:val="28"/>
          <w:szCs w:val="28"/>
        </w:rPr>
        <w:t xml:space="preserve"> </w:t>
      </w:r>
    </w:p>
    <w:p w:rsidR="000B295A" w:rsidRPr="008C7913" w:rsidRDefault="000B295A" w:rsidP="000B295A">
      <w:pPr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Виконано ремонт санвузла на ПНС Каскад, ремонт у побутових приміщеннях.</w:t>
      </w:r>
    </w:p>
    <w:p w:rsidR="000B295A" w:rsidRPr="008C7913" w:rsidRDefault="000B295A" w:rsidP="000B295A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Проведено ремонтно-профілактичні роботи, згідно графіку планово-попереджувального ремонту насосних 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станцій. Ремонтними бригадами, </w:t>
      </w:r>
      <w:r w:rsidRPr="008C7913">
        <w:rPr>
          <w:rFonts w:ascii="Times New Roman" w:hAnsi="Times New Roman" w:cs="Times New Roman"/>
          <w:bCs/>
          <w:sz w:val="28"/>
          <w:szCs w:val="28"/>
        </w:rPr>
        <w:t>почергово, проводиться об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їзд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насосних станцій кожних 3 дні. Виконується дрібний ремонт на технологічних трубопроводах, запірної арматури, електрообладнання, будівельних конструкцій, покіс трави, вирубка дерев, прибирання прилеглої території, фарбування технологічного обладнання.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Відділ лабораторного контролю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За 2021 рік ВЛК загалом досліджено  45 468  проб вод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, що складає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r w:rsidRPr="008C7913">
        <w:rPr>
          <w:rFonts w:ascii="Times New Roman" w:hAnsi="Times New Roman" w:cs="Times New Roman"/>
          <w:bCs/>
          <w:sz w:val="28"/>
          <w:szCs w:val="28"/>
        </w:rPr>
        <w:t>окрема:</w:t>
      </w:r>
    </w:p>
    <w:p w:rsidR="000B295A" w:rsidRPr="008C7913" w:rsidRDefault="000B295A" w:rsidP="000B295A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питної води 38 008 проб – 101 471 аналізів; </w:t>
      </w:r>
    </w:p>
    <w:p w:rsidR="000B295A" w:rsidRPr="008C7913" w:rsidRDefault="000B295A" w:rsidP="000B295A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стічних вод 7 369 проб – 33 731 аналізів.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ab/>
        <w:t>Проконтрольовано стічні води підприємств і установ міста в кількості 794 проб – 5 558 аналізів.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ab/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ab/>
        <w:t>Надано додаткових послуг за договорами  568 878 грн.: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- по питній воді –  668 проб на 412 657грн.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- по стічній воді –91 проба на 156 221 грн.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890E32" w:rsidRDefault="00890E32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Відділ аналізу втрат води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5"/>
        <w:gridCol w:w="2660"/>
      </w:tblGrid>
      <w:tr w:rsidR="000B295A" w:rsidRPr="00A43758" w:rsidTr="00A43758">
        <w:trPr>
          <w:trHeight w:val="977"/>
        </w:trPr>
        <w:tc>
          <w:tcPr>
            <w:tcW w:w="0" w:type="auto"/>
            <w:hideMark/>
          </w:tcPr>
          <w:p w:rsidR="000B295A" w:rsidRPr="00A43758" w:rsidRDefault="000B295A" w:rsidP="009720F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Роботи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spacing w:line="360" w:lineRule="auto"/>
              <w:ind w:hanging="26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>Інформація</w:t>
            </w:r>
          </w:p>
          <w:p w:rsidR="000B295A" w:rsidRPr="00A43758" w:rsidRDefault="000B295A" w:rsidP="009720F2">
            <w:pPr>
              <w:spacing w:line="360" w:lineRule="auto"/>
              <w:ind w:hanging="26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>щодо</w:t>
            </w:r>
          </w:p>
          <w:p w:rsidR="000B295A" w:rsidRPr="00A43758" w:rsidRDefault="000B295A" w:rsidP="009720F2">
            <w:pPr>
              <w:spacing w:line="360" w:lineRule="auto"/>
              <w:ind w:hanging="26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виконання </w:t>
            </w:r>
          </w:p>
        </w:tc>
      </w:tr>
      <w:tr w:rsidR="000B295A" w:rsidRPr="00A43758" w:rsidTr="00A43758">
        <w:trPr>
          <w:trHeight w:val="740"/>
        </w:trPr>
        <w:tc>
          <w:tcPr>
            <w:tcW w:w="0" w:type="auto"/>
            <w:hideMark/>
          </w:tcPr>
          <w:p w:rsidR="000B295A" w:rsidRPr="00A43758" w:rsidRDefault="000B295A" w:rsidP="009720F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Проводились обстеження водопровідної мережі по виявленню прихованих поривів та визначення точного місця витоків методом кореляції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spacing w:line="360" w:lineRule="auto"/>
              <w:ind w:hanging="26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Виконано 169 обстежень, виявлено 68 витоків </w:t>
            </w:r>
          </w:p>
        </w:tc>
      </w:tr>
      <w:tr w:rsidR="000B295A" w:rsidRPr="00A43758" w:rsidTr="00A43758">
        <w:trPr>
          <w:trHeight w:val="388"/>
        </w:trPr>
        <w:tc>
          <w:tcPr>
            <w:tcW w:w="0" w:type="auto"/>
            <w:hideMark/>
          </w:tcPr>
          <w:p w:rsidR="000B295A" w:rsidRPr="00A43758" w:rsidRDefault="000B295A" w:rsidP="009720F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Проведення </w:t>
            </w:r>
            <w:proofErr w:type="spellStart"/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>телеінспекції</w:t>
            </w:r>
            <w:proofErr w:type="spellEnd"/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каналізаційних мереж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spacing w:line="360" w:lineRule="auto"/>
              <w:ind w:hanging="26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Виконано 13 обстежень </w:t>
            </w:r>
          </w:p>
        </w:tc>
      </w:tr>
      <w:tr w:rsidR="000B295A" w:rsidRPr="00A43758" w:rsidTr="00A43758">
        <w:trPr>
          <w:trHeight w:val="689"/>
        </w:trPr>
        <w:tc>
          <w:tcPr>
            <w:tcW w:w="0" w:type="auto"/>
            <w:hideMark/>
          </w:tcPr>
          <w:p w:rsidR="000B295A" w:rsidRPr="00A43758" w:rsidRDefault="000B295A" w:rsidP="009720F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Проведення </w:t>
            </w:r>
            <w:proofErr w:type="spellStart"/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>телеінспекцією</w:t>
            </w:r>
            <w:proofErr w:type="spellEnd"/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водопровідних   </w:t>
            </w:r>
          </w:p>
          <w:p w:rsidR="000B295A" w:rsidRPr="00A43758" w:rsidRDefault="000B295A" w:rsidP="009720F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 мереж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spacing w:line="360" w:lineRule="auto"/>
              <w:ind w:hanging="26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Виконано 3 обстежень </w:t>
            </w:r>
          </w:p>
        </w:tc>
      </w:tr>
      <w:tr w:rsidR="000B295A" w:rsidRPr="00A43758" w:rsidTr="00A43758">
        <w:trPr>
          <w:trHeight w:val="829"/>
        </w:trPr>
        <w:tc>
          <w:tcPr>
            <w:tcW w:w="0" w:type="auto"/>
            <w:hideMark/>
          </w:tcPr>
          <w:p w:rsidR="000B295A" w:rsidRPr="00A43758" w:rsidRDefault="000B295A" w:rsidP="009720F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Виконано визначення місця </w:t>
            </w:r>
            <w:proofErr w:type="spellStart"/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>пролягання</w:t>
            </w:r>
            <w:proofErr w:type="spellEnd"/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підземних комунікацій та мереж </w:t>
            </w:r>
            <w:proofErr w:type="spellStart"/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>трасопошуковою</w:t>
            </w:r>
            <w:proofErr w:type="spellEnd"/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системою </w:t>
            </w:r>
            <w:r w:rsidRPr="00A43758">
              <w:rPr>
                <w:rFonts w:ascii="Times New Roman" w:hAnsi="Times New Roman" w:cs="Times New Roman"/>
                <w:bCs/>
                <w:sz w:val="20"/>
                <w:szCs w:val="28"/>
                <w:lang w:val="en-US"/>
              </w:rPr>
              <w:t>CS CAT XD</w:t>
            </w: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spacing w:line="360" w:lineRule="auto"/>
              <w:ind w:hanging="26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>Виконано 42</w:t>
            </w:r>
          </w:p>
          <w:p w:rsidR="000B295A" w:rsidRPr="00A43758" w:rsidRDefault="000B295A" w:rsidP="009720F2">
            <w:pPr>
              <w:spacing w:line="360" w:lineRule="auto"/>
              <w:ind w:hanging="26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>пробивка</w:t>
            </w:r>
          </w:p>
          <w:p w:rsidR="000B295A" w:rsidRPr="00A43758" w:rsidRDefault="000B295A" w:rsidP="009720F2">
            <w:pPr>
              <w:spacing w:line="360" w:lineRule="auto"/>
              <w:ind w:hanging="26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траси </w:t>
            </w:r>
          </w:p>
        </w:tc>
      </w:tr>
      <w:tr w:rsidR="000B295A" w:rsidRPr="00A43758" w:rsidTr="00A43758">
        <w:trPr>
          <w:trHeight w:val="325"/>
        </w:trPr>
        <w:tc>
          <w:tcPr>
            <w:tcW w:w="0" w:type="auto"/>
            <w:hideMark/>
          </w:tcPr>
          <w:p w:rsidR="000B295A" w:rsidRPr="00A43758" w:rsidRDefault="000B295A" w:rsidP="009720F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Виконано пошук колодязів металошукачем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spacing w:line="360" w:lineRule="auto"/>
              <w:ind w:hanging="26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Знайдено 36 колодязів </w:t>
            </w:r>
          </w:p>
        </w:tc>
      </w:tr>
      <w:tr w:rsidR="000B295A" w:rsidRPr="00A43758" w:rsidTr="00A43758">
        <w:trPr>
          <w:trHeight w:val="258"/>
        </w:trPr>
        <w:tc>
          <w:tcPr>
            <w:tcW w:w="0" w:type="auto"/>
            <w:hideMark/>
          </w:tcPr>
          <w:p w:rsidR="000B295A" w:rsidRPr="00A43758" w:rsidRDefault="000B295A" w:rsidP="009720F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Проведення замірів витрат води по водогонах міста та насосних станціях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spacing w:line="360" w:lineRule="auto"/>
              <w:ind w:hanging="26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Виконано 92 замірів </w:t>
            </w:r>
          </w:p>
        </w:tc>
      </w:tr>
      <w:tr w:rsidR="000B295A" w:rsidRPr="00A43758" w:rsidTr="00A43758">
        <w:trPr>
          <w:trHeight w:val="463"/>
        </w:trPr>
        <w:tc>
          <w:tcPr>
            <w:tcW w:w="0" w:type="auto"/>
            <w:hideMark/>
          </w:tcPr>
          <w:p w:rsidR="000B295A" w:rsidRPr="00A43758" w:rsidRDefault="000B295A" w:rsidP="009720F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Проведення замірів обсягу перекачування стоків по каналізаційних насосних станціях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spacing w:line="360" w:lineRule="auto"/>
              <w:ind w:hanging="26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4375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Виконано 7 замірів </w:t>
            </w:r>
          </w:p>
        </w:tc>
      </w:tr>
    </w:tbl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Служба </w:t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охорони</w:t>
      </w:r>
      <w:proofErr w:type="spellEnd"/>
      <w:r w:rsidRPr="008C79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C791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праці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3"/>
        <w:gridCol w:w="4552"/>
      </w:tblGrid>
      <w:tr w:rsidR="000B295A" w:rsidRPr="008C7913" w:rsidTr="00A43758">
        <w:trPr>
          <w:trHeight w:val="298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Завдання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Інформація щодо виконання</w:t>
            </w:r>
            <w:r w:rsidRPr="008C791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  <w:tr w:rsidR="000B295A" w:rsidRPr="008C7913" w:rsidTr="00A43758">
        <w:trPr>
          <w:trHeight w:val="595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Проведення навчання i </w:t>
            </w:r>
            <w:proofErr w:type="spellStart"/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перевiрки</w:t>
            </w:r>
            <w:proofErr w:type="spellEnd"/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знань з питань охорони праці та пожежної безпеки з </w:t>
            </w:r>
            <w:proofErr w:type="spellStart"/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працiвниками</w:t>
            </w:r>
            <w:proofErr w:type="spellEnd"/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КП “IФВЕТП” комісією підприємства:</w:t>
            </w:r>
            <w:r w:rsidRPr="008C791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Проведено 26 навчань. Охоплено 461 працівник. </w:t>
            </w:r>
          </w:p>
        </w:tc>
      </w:tr>
      <w:tr w:rsidR="000B295A" w:rsidRPr="008C7913" w:rsidTr="00A43758">
        <w:trPr>
          <w:trHeight w:val="595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Проведення навчання  i </w:t>
            </w:r>
            <w:proofErr w:type="spellStart"/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перевiрки</w:t>
            </w:r>
            <w:proofErr w:type="spellEnd"/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знань з питань охорони праці та пожежної безпеки з посадовими особами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КП “IФВЕТП” комісією підприємства:</w:t>
            </w:r>
            <w:r w:rsidRPr="008C791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Проведено 7 навчань. Охоплено 82 працівника. </w:t>
            </w:r>
          </w:p>
        </w:tc>
      </w:tr>
      <w:tr w:rsidR="000B295A" w:rsidRPr="008C7913" w:rsidTr="00A43758">
        <w:trPr>
          <w:trHeight w:val="451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Проведення   навчання  працівників, які обслуговують котельню на твердому паливі .</w:t>
            </w:r>
            <w:r w:rsidRPr="008C791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Пройшли навчання 3 працівників. </w:t>
            </w:r>
          </w:p>
        </w:tc>
      </w:tr>
      <w:tr w:rsidR="000B295A" w:rsidRPr="008C7913" w:rsidTr="00A43758">
        <w:trPr>
          <w:trHeight w:val="447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Проведення навчання з машиністами та стропальниками, які обслуговують вантажопідіймальне обладнання комісією підприємства.</w:t>
            </w:r>
            <w:r w:rsidRPr="008C791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Пройшли навчання 20 працівників. </w:t>
            </w:r>
          </w:p>
        </w:tc>
      </w:tr>
      <w:tr w:rsidR="000B295A" w:rsidRPr="008C7913" w:rsidTr="00A43758">
        <w:trPr>
          <w:trHeight w:val="814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91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Організація  навчання працівників підприємства в учбовому комбінаті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Пройшли навчання 58 працівників. Загальна вартість навчання 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44 654 грн</w:t>
            </w: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</w:tr>
      <w:tr w:rsidR="000B295A" w:rsidRPr="008C7913" w:rsidTr="00A43758">
        <w:trPr>
          <w:trHeight w:val="955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Організація роботи кваліфікаційної комісії по підвищенню розрядів та присвоєння  класності водіям.</w:t>
            </w:r>
            <w:r w:rsidRPr="008C791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Підвищено розряди  9-м працівникам робітничих професій.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Присвоїли  класність 2-м водіям. </w:t>
            </w:r>
          </w:p>
        </w:tc>
      </w:tr>
      <w:tr w:rsidR="000B295A" w:rsidRPr="008C7913" w:rsidTr="00A43758">
        <w:trPr>
          <w:trHeight w:val="2039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Виконання комплексних заходів щодо досягнення встановлених нормативів безпеки, гігієни праці та виробничого середовища, підвищення існуючого рівня охорони праці.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- Забезпечено  працюючих спецодягом та іншими ЗІЗ-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на суму 264 359грн.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- Забезпечено працюючих миючими  та знешкоджуючими засобами -  на суму 17 985 грн.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- Проведено періодичний  медогляд (220)  та медогляд на отримання санітарних паспортів (134) працівникам  КП “IФВЕТП” -   вартість медогляду 88 740 грн.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- Придбано робочий інвентар -  на суму 126 177 грн.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- Забезпечено працюючих спецхарчуванням  -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на суму 89 259 грн.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 - Придбання засобів пожежогасіння – на суму 6 600грн. </w:t>
            </w:r>
          </w:p>
        </w:tc>
      </w:tr>
      <w:tr w:rsidR="000B295A" w:rsidRPr="008C7913" w:rsidTr="00A43758">
        <w:trPr>
          <w:trHeight w:val="770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Проведення вступних інструктажів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Проведено  вступних  інструктажів 68-ми працівникам  при працевлаштуванні. </w:t>
            </w:r>
          </w:p>
        </w:tc>
      </w:tr>
      <w:tr w:rsidR="000B295A" w:rsidRPr="008C7913" w:rsidTr="00A43758">
        <w:trPr>
          <w:trHeight w:val="810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Оформлення актів травматизму невиробничого характеру.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Оформлено 20 актів (згідно листків непрацездатності та пояснювальних записок) </w:t>
            </w:r>
          </w:p>
        </w:tc>
      </w:tr>
      <w:tr w:rsidR="000B295A" w:rsidRPr="008C7913" w:rsidTr="00A43758">
        <w:trPr>
          <w:trHeight w:val="808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Організація  повного  технічного огляду вантажопідіймальних механізмів підприємства..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Фірмою ТОВ «ДІЕКС-ВЕСТ» проведено повний  огляд вантажопідіймальних механізмів підприємства –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вартість робіт 48 955 грн. </w:t>
            </w:r>
          </w:p>
        </w:tc>
      </w:tr>
      <w:tr w:rsidR="000B295A" w:rsidRPr="008C7913" w:rsidTr="00A43758">
        <w:trPr>
          <w:trHeight w:val="567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Підготовка статистичних звітів з ОП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Не пізніше 28 лютого </w:t>
            </w:r>
          </w:p>
        </w:tc>
      </w:tr>
      <w:tr w:rsidR="000B295A" w:rsidRPr="008C7913" w:rsidTr="00A43758">
        <w:trPr>
          <w:trHeight w:val="932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Підготовка наказів на призначення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відповідальних осіб з охорони праці та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пожежної безпеки.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Накази  №75-01/1 ,№75-01/2,№75-01/3, №75-01/4, №75-01/5, №75-01/6, №75-01/7, №75-01/8,№75-01/9 від 04.01.2022р. </w:t>
            </w:r>
          </w:p>
        </w:tc>
      </w:tr>
      <w:tr w:rsidR="000B295A" w:rsidRPr="008C7913" w:rsidTr="00A43758">
        <w:trPr>
          <w:trHeight w:val="831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Складання та погодження в </w:t>
            </w:r>
            <w:proofErr w:type="spellStart"/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Держпраці</w:t>
            </w:r>
            <w:proofErr w:type="spellEnd"/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акту визначення категорії працівників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підприємства, які підлягають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періодичному медичному огляду на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2022 р.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Погоджений акт 24.11.2021р. </w:t>
            </w:r>
          </w:p>
        </w:tc>
      </w:tr>
      <w:tr w:rsidR="000B295A" w:rsidRPr="008C7913" w:rsidTr="00A43758">
        <w:trPr>
          <w:trHeight w:val="738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Підготовка списків працівників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підприємства для проходження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періодичного медичного огляду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Травень </w:t>
            </w:r>
          </w:p>
        </w:tc>
      </w:tr>
      <w:tr w:rsidR="000B295A" w:rsidRPr="008C7913" w:rsidTr="00A43758">
        <w:trPr>
          <w:trHeight w:val="1047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Організація проведення весняного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огляду технічного стану виробничих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будівель, споруд підприємства.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Квітень, Жовтень з оформленням актів огляду комісією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підприємства. </w:t>
            </w:r>
          </w:p>
        </w:tc>
      </w:tr>
      <w:tr w:rsidR="000B295A" w:rsidRPr="008C7913" w:rsidTr="00A43758">
        <w:trPr>
          <w:trHeight w:val="949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Організація проведення випробувань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запобіжних поясів та іспиту металевих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драбин і стрем’янок.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Квітень, Жовтень з оформленням актів випробування комісією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підприємства. </w:t>
            </w:r>
          </w:p>
        </w:tc>
      </w:tr>
      <w:tr w:rsidR="000B295A" w:rsidRPr="008C7913" w:rsidTr="00A43758">
        <w:trPr>
          <w:trHeight w:val="1097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Проведення аналізу стану забезпечення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спецодягом виробничі підрозділи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підприємства.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Один раз на 3 місяці. </w:t>
            </w:r>
          </w:p>
        </w:tc>
      </w:tr>
      <w:tr w:rsidR="000B295A" w:rsidRPr="008C7913" w:rsidTr="00A43758">
        <w:trPr>
          <w:trHeight w:val="671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Надання методичної допомоги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керiвникам</w:t>
            </w:r>
            <w:proofErr w:type="spellEnd"/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структурних </w:t>
            </w:r>
            <w:proofErr w:type="spellStart"/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пiдроздiлiв</w:t>
            </w:r>
            <w:proofErr w:type="spellEnd"/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підприємства.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По </w:t>
            </w:r>
            <w:proofErr w:type="spellStart"/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вимозі</w:t>
            </w:r>
            <w:proofErr w:type="spellEnd"/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. </w:t>
            </w:r>
          </w:p>
        </w:tc>
      </w:tr>
      <w:tr w:rsidR="000B295A" w:rsidRPr="008C7913" w:rsidTr="00A43758">
        <w:trPr>
          <w:trHeight w:val="950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Проведення ІІ-го ступеню оперативного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контролю у виробничих підрозділах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підприємства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Проведено 74 перевірки та видано 74 приписи щодо виявлених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Порушень та недоліків. </w:t>
            </w:r>
          </w:p>
        </w:tc>
      </w:tr>
      <w:tr w:rsidR="000B295A" w:rsidRPr="008C7913" w:rsidTr="00A43758">
        <w:trPr>
          <w:trHeight w:val="1105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Проведення ІІІ-го ступеню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оперативного контролю у виробничих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підрозділах підприємства у складі комісії.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Проведено 128 перевірок, результати відображені в журналі </w:t>
            </w:r>
          </w:p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C79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оперативного контролю з охорони праці.</w:t>
            </w:r>
          </w:p>
        </w:tc>
      </w:tr>
    </w:tbl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Матеріально-технічне постачання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За період 2021 року КП «Івано-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Франківськводоекотехпром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» провів: </w:t>
      </w:r>
    </w:p>
    <w:p w:rsidR="000B295A" w:rsidRPr="008C7913" w:rsidRDefault="000B295A" w:rsidP="000B295A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Відкритих торгів – у кількості 10 шт., на суму: 42 794 150 грн., економія склала: 6 913 117 грн. </w:t>
      </w:r>
    </w:p>
    <w:p w:rsidR="000B295A" w:rsidRPr="008C7913" w:rsidRDefault="000B295A" w:rsidP="000B295A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Переговорних процедур: 13 шт., на суму: 38 220 199 грн. </w:t>
      </w:r>
    </w:p>
    <w:p w:rsidR="000B295A" w:rsidRPr="008C7913" w:rsidRDefault="000B295A" w:rsidP="000B295A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Спрощених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закупівель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54 шт., на суму 22 770 783 грн., економія склала 1 712 900,00 грн. </w:t>
      </w:r>
    </w:p>
    <w:p w:rsidR="000B295A" w:rsidRPr="008C7913" w:rsidRDefault="000B295A" w:rsidP="000B295A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Було укладено 322 договори без використання електронної системи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закупівель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на суму 6 960 458 грн. 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Вся інформація є у вільному доступі на сайті «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ProZorro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»</w:t>
      </w: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Інспекція водовідведення</w:t>
      </w:r>
    </w:p>
    <w:p w:rsidR="000B295A" w:rsidRPr="008C7913" w:rsidRDefault="000B295A" w:rsidP="000B295A">
      <w:pPr>
        <w:numPr>
          <w:ilvl w:val="0"/>
          <w:numId w:val="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укладено договорів по ГДК на коефіцієнт – 68 шт.;</w:t>
      </w:r>
    </w:p>
    <w:p w:rsidR="000B295A" w:rsidRPr="008C7913" w:rsidRDefault="000B295A" w:rsidP="000B295A">
      <w:pPr>
        <w:numPr>
          <w:ilvl w:val="0"/>
          <w:numId w:val="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зібрано коштів: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1434"/>
        <w:gridCol w:w="1522"/>
        <w:gridCol w:w="1434"/>
      </w:tblGrid>
      <w:tr w:rsidR="000B295A" w:rsidRPr="008C7913" w:rsidTr="00A43758">
        <w:trPr>
          <w:trHeight w:val="574"/>
          <w:jc w:val="center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8C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8"/>
              </w:rPr>
              <w:t>2021 р.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ind w:hanging="1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8C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8"/>
              </w:rPr>
              <w:t>2020 р.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8C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8"/>
              </w:rPr>
              <w:t>2019 р.</w:t>
            </w:r>
          </w:p>
        </w:tc>
      </w:tr>
      <w:tr w:rsidR="000B295A" w:rsidRPr="008C7913" w:rsidTr="00A43758">
        <w:trPr>
          <w:trHeight w:val="489"/>
          <w:jc w:val="center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8C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8"/>
              </w:rPr>
              <w:t>Нараховано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8C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8"/>
              </w:rPr>
              <w:t>3 794 404 грн.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ind w:hanging="1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8C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8"/>
              </w:rPr>
              <w:t>3 744 632 грн.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8C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8"/>
              </w:rPr>
              <w:t>3 407 081грн.</w:t>
            </w:r>
          </w:p>
        </w:tc>
      </w:tr>
      <w:tr w:rsidR="000B295A" w:rsidRPr="008C7913" w:rsidTr="00A43758">
        <w:trPr>
          <w:trHeight w:val="411"/>
          <w:jc w:val="center"/>
        </w:trPr>
        <w:tc>
          <w:tcPr>
            <w:tcW w:w="0" w:type="auto"/>
            <w:hideMark/>
          </w:tcPr>
          <w:p w:rsidR="000B295A" w:rsidRPr="008C7913" w:rsidRDefault="000B295A" w:rsidP="009720F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8C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8"/>
              </w:rPr>
              <w:t>Зібрано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8C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8"/>
              </w:rPr>
              <w:t>4 190 000 грн.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ind w:hanging="1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8C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8"/>
              </w:rPr>
              <w:t>3 433 749 грн.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8C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8"/>
              </w:rPr>
              <w:t>3 348 657 грн.</w:t>
            </w:r>
          </w:p>
        </w:tc>
      </w:tr>
    </w:tbl>
    <w:p w:rsidR="000B295A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Юридичне управління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4"/>
        <w:gridCol w:w="1335"/>
        <w:gridCol w:w="2276"/>
      </w:tblGrid>
      <w:tr w:rsidR="000B295A" w:rsidRPr="00A43758" w:rsidTr="00A43758">
        <w:trPr>
          <w:trHeight w:val="890"/>
        </w:trPr>
        <w:tc>
          <w:tcPr>
            <w:tcW w:w="0" w:type="auto"/>
            <w:hideMark/>
          </w:tcPr>
          <w:p w:rsidR="000B295A" w:rsidRPr="00A43758" w:rsidRDefault="000B295A" w:rsidP="009720F2">
            <w:pPr>
              <w:ind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Найменування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Стан виконання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Інформація щодо виконання </w:t>
            </w:r>
          </w:p>
        </w:tc>
      </w:tr>
      <w:tr w:rsidR="000B295A" w:rsidRPr="00A43758" w:rsidTr="00A43758">
        <w:trPr>
          <w:trHeight w:val="2235"/>
        </w:trPr>
        <w:tc>
          <w:tcPr>
            <w:tcW w:w="0" w:type="auto"/>
            <w:hideMark/>
          </w:tcPr>
          <w:p w:rsidR="000B295A" w:rsidRPr="00A43758" w:rsidRDefault="000B295A" w:rsidP="009720F2">
            <w:pPr>
              <w:ind w:firstLine="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Підготовка та передача до Івано-Франківського міського суду заяв про видачу судових наказів до </w:t>
            </w:r>
            <w:proofErr w:type="spellStart"/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>фіз</w:t>
            </w:r>
            <w:proofErr w:type="spellEnd"/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. осіб-боржників про стягнення заборгованості за послуги водопостачання та водовідведення.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Виконано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Кількість заяв – 96 на загальну суму 663 201.05 грн. </w:t>
            </w:r>
          </w:p>
        </w:tc>
      </w:tr>
      <w:tr w:rsidR="000B295A" w:rsidRPr="00A43758" w:rsidTr="00A43758">
        <w:trPr>
          <w:trHeight w:val="1443"/>
        </w:trPr>
        <w:tc>
          <w:tcPr>
            <w:tcW w:w="0" w:type="auto"/>
            <w:hideMark/>
          </w:tcPr>
          <w:p w:rsidR="000B295A" w:rsidRPr="00A43758" w:rsidRDefault="000B295A" w:rsidP="009720F2">
            <w:pPr>
              <w:ind w:firstLine="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Отримання судових наказів в Івано-Франківському міському суді по </w:t>
            </w:r>
            <w:proofErr w:type="spellStart"/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>фіз.особах</w:t>
            </w:r>
            <w:proofErr w:type="spellEnd"/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Виконано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Кількість наказів  - 70,  на загальну суму 442953, 76 грн. </w:t>
            </w:r>
          </w:p>
        </w:tc>
      </w:tr>
      <w:tr w:rsidR="000B295A" w:rsidRPr="00A43758" w:rsidTr="00A43758">
        <w:trPr>
          <w:trHeight w:val="1344"/>
        </w:trPr>
        <w:tc>
          <w:tcPr>
            <w:tcW w:w="0" w:type="auto"/>
            <w:hideMark/>
          </w:tcPr>
          <w:p w:rsidR="000B295A" w:rsidRPr="00A43758" w:rsidRDefault="000B295A" w:rsidP="009720F2">
            <w:pPr>
              <w:ind w:firstLine="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>Направлення заяв в ДВС про відкриття виконавчого провадження (</w:t>
            </w:r>
            <w:proofErr w:type="spellStart"/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>фіз.ос</w:t>
            </w:r>
            <w:proofErr w:type="spellEnd"/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.)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Виконано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Кількість заяв -76,загальна сума – 489969.91 грн. </w:t>
            </w:r>
          </w:p>
        </w:tc>
      </w:tr>
      <w:tr w:rsidR="000B295A" w:rsidRPr="00A43758" w:rsidTr="00A43758">
        <w:trPr>
          <w:trHeight w:val="1443"/>
        </w:trPr>
        <w:tc>
          <w:tcPr>
            <w:tcW w:w="0" w:type="auto"/>
            <w:hideMark/>
          </w:tcPr>
          <w:p w:rsidR="000B295A" w:rsidRPr="00A43758" w:rsidRDefault="000B295A" w:rsidP="009720F2">
            <w:pPr>
              <w:ind w:firstLine="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Підготовка та направлення до господарського суду позовних заяв до </w:t>
            </w:r>
            <w:proofErr w:type="spellStart"/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>юр.осіб</w:t>
            </w:r>
            <w:proofErr w:type="spellEnd"/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Виконано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Загальна кількість -5, на суму - 2020 373.66 грн. </w:t>
            </w:r>
          </w:p>
        </w:tc>
      </w:tr>
      <w:tr w:rsidR="000B295A" w:rsidRPr="008C7913" w:rsidTr="00A43758">
        <w:trPr>
          <w:trHeight w:val="1344"/>
        </w:trPr>
        <w:tc>
          <w:tcPr>
            <w:tcW w:w="0" w:type="auto"/>
            <w:hideMark/>
          </w:tcPr>
          <w:p w:rsidR="000B295A" w:rsidRPr="00A43758" w:rsidRDefault="000B295A" w:rsidP="009720F2">
            <w:pPr>
              <w:ind w:firstLine="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>Направлення заяв в ДВС про відкриття виконавчого провадження (</w:t>
            </w:r>
            <w:proofErr w:type="spellStart"/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>юр.ос</w:t>
            </w:r>
            <w:proofErr w:type="spellEnd"/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0B295A" w:rsidRPr="00A43758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виконано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36"/>
              </w:rPr>
            </w:pPr>
            <w:r w:rsidRPr="00A4375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>Загальна кількість -5, на суму - 2020 373.66 грн.</w:t>
            </w:r>
            <w:r w:rsidRPr="008C79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</w:rPr>
              <w:t xml:space="preserve"> </w:t>
            </w:r>
          </w:p>
        </w:tc>
      </w:tr>
    </w:tbl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0E32" w:rsidRDefault="00890E32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E32" w:rsidRDefault="00890E32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E32" w:rsidRDefault="00890E32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Планово-економічний відділ</w:t>
      </w:r>
    </w:p>
    <w:p w:rsidR="000B295A" w:rsidRPr="008C7913" w:rsidRDefault="000B295A" w:rsidP="000B29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 01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січня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2021 року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тарифи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м3 (без ПДВ) становили: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295A" w:rsidRPr="008C7913" w:rsidRDefault="000B295A" w:rsidP="000B295A">
      <w:pPr>
        <w:numPr>
          <w:ilvl w:val="1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централізоване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водопостачання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8C7913">
        <w:rPr>
          <w:rFonts w:ascii="Times New Roman" w:hAnsi="Times New Roman" w:cs="Times New Roman"/>
          <w:bCs/>
          <w:sz w:val="28"/>
          <w:szCs w:val="28"/>
        </w:rPr>
        <w:t>9,66 г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рн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.;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295A" w:rsidRPr="008C7913" w:rsidRDefault="000B295A" w:rsidP="000B295A">
      <w:pPr>
        <w:numPr>
          <w:ilvl w:val="1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централізоване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водовідведення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11,38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грн.</w:t>
      </w:r>
    </w:p>
    <w:p w:rsidR="000B295A" w:rsidRPr="008C7913" w:rsidRDefault="000B295A" w:rsidP="000B29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Середня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заробітня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плата становила – 12 736 грн.</w:t>
      </w:r>
    </w:p>
    <w:p w:rsidR="000B295A" w:rsidRPr="008C7913" w:rsidRDefault="000B295A" w:rsidP="000B295A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 01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січня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2022 року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тарифи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м3 (без </w:t>
      </w:r>
      <w:proofErr w:type="gram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ПДВ) 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становлять</w:t>
      </w:r>
      <w:proofErr w:type="spellEnd"/>
      <w:proofErr w:type="gram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295A" w:rsidRPr="008C7913" w:rsidRDefault="000B295A" w:rsidP="000B295A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– 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централізоване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водопостачання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–10,79 </w:t>
      </w:r>
      <w:r w:rsidRPr="008C7913">
        <w:rPr>
          <w:rFonts w:ascii="Times New Roman" w:hAnsi="Times New Roman" w:cs="Times New Roman"/>
          <w:bCs/>
          <w:sz w:val="28"/>
          <w:szCs w:val="28"/>
        </w:rPr>
        <w:t>грн;</w:t>
      </w:r>
    </w:p>
    <w:p w:rsidR="000B295A" w:rsidRPr="008C7913" w:rsidRDefault="000B295A" w:rsidP="000B295A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– 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централізоване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водовідведення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–12,74 </w:t>
      </w:r>
      <w:r w:rsidRPr="008C7913">
        <w:rPr>
          <w:rFonts w:ascii="Times New Roman" w:hAnsi="Times New Roman" w:cs="Times New Roman"/>
          <w:bCs/>
          <w:sz w:val="28"/>
          <w:szCs w:val="28"/>
        </w:rPr>
        <w:t>грн.</w:t>
      </w:r>
    </w:p>
    <w:p w:rsidR="000B295A" w:rsidRDefault="000B295A" w:rsidP="000B29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Середня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>заробітня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плата становить – 14 273 грн.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3758" w:rsidRPr="008C7913" w:rsidRDefault="00A43758" w:rsidP="000B29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Бухгалтерія</w:t>
      </w:r>
    </w:p>
    <w:p w:rsidR="000B295A" w:rsidRPr="008C7913" w:rsidRDefault="000B295A" w:rsidP="000B295A">
      <w:pPr>
        <w:spacing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КП «Івано-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Франківськводоекотехпром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» отримало грошових надходжень в сумі 254 254,5 тис. грн. та здійснило виплат в розмірі            252 827,1 тис. грн.</w:t>
      </w:r>
      <w:r w:rsidRPr="008C7913">
        <w:rPr>
          <w:rFonts w:ascii="Times New Roman" w:hAnsi="Times New Roman" w:cs="Times New Roman"/>
          <w:bCs/>
          <w:sz w:val="28"/>
          <w:szCs w:val="28"/>
        </w:rPr>
        <w:br/>
        <w:t>Структура надходжень від :</w:t>
      </w:r>
      <w:r w:rsidRPr="008C7913">
        <w:rPr>
          <w:rFonts w:ascii="Times New Roman" w:hAnsi="Times New Roman" w:cs="Times New Roman"/>
          <w:bCs/>
          <w:sz w:val="28"/>
          <w:szCs w:val="28"/>
        </w:rPr>
        <w:br/>
        <w:t>- реалізації послуг ( водопостачання та водовідведення) -  239 891,0 тис. грн. (94,3%);</w:t>
      </w:r>
      <w:r w:rsidRPr="008C7913">
        <w:rPr>
          <w:rFonts w:ascii="Times New Roman" w:hAnsi="Times New Roman" w:cs="Times New Roman"/>
          <w:bCs/>
          <w:sz w:val="28"/>
          <w:szCs w:val="28"/>
        </w:rPr>
        <w:br/>
        <w:t>- реалізації послуг (інша діяльність) –  7 498,8 тис. грн. (2,9 %);</w:t>
      </w:r>
      <w:r w:rsidRPr="008C7913">
        <w:rPr>
          <w:rFonts w:ascii="Times New Roman" w:hAnsi="Times New Roman" w:cs="Times New Roman"/>
          <w:bCs/>
          <w:sz w:val="28"/>
          <w:szCs w:val="28"/>
        </w:rPr>
        <w:br/>
        <w:t>- внесків у СК –  900,0 тис. грн. (0,4%);</w:t>
      </w:r>
      <w:r w:rsidRPr="008C7913">
        <w:rPr>
          <w:rFonts w:ascii="Times New Roman" w:hAnsi="Times New Roman" w:cs="Times New Roman"/>
          <w:bCs/>
          <w:sz w:val="28"/>
          <w:szCs w:val="28"/>
        </w:rPr>
        <w:br/>
        <w:t>- цільового фінансування – 5 879,0 тис. грн. (2,3%);</w:t>
      </w:r>
      <w:r w:rsidRPr="008C7913">
        <w:rPr>
          <w:rFonts w:ascii="Times New Roman" w:hAnsi="Times New Roman" w:cs="Times New Roman"/>
          <w:bCs/>
          <w:sz w:val="28"/>
          <w:szCs w:val="28"/>
        </w:rPr>
        <w:br/>
        <w:t xml:space="preserve">- інших джерел  – 85,7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. (0,1%).</w:t>
      </w:r>
      <w:r w:rsidRPr="008C7913">
        <w:rPr>
          <w:rFonts w:ascii="Times New Roman" w:hAnsi="Times New Roman" w:cs="Times New Roman"/>
          <w:bCs/>
          <w:sz w:val="28"/>
          <w:szCs w:val="28"/>
        </w:rPr>
        <w:br/>
      </w:r>
      <w:r w:rsidRPr="008C7913">
        <w:rPr>
          <w:rFonts w:ascii="Times New Roman" w:hAnsi="Times New Roman" w:cs="Times New Roman"/>
          <w:bCs/>
          <w:sz w:val="28"/>
          <w:szCs w:val="28"/>
          <w:u w:val="single"/>
        </w:rPr>
        <w:t> Аналіз руху грошових коштів за 12 місяців 2021 року</w:t>
      </w:r>
      <w:r w:rsidRPr="008C7913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Структура 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витрачань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 на: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-оплату праці з нарахуваннями –  98 432,6 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тис.грн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.(38,9%) (в 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т.ч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>. ЄСВ - 17 414,2  тис. грн.). Зокрема, виплати матеріальної допомоги становлять 685,3 тис. грн.;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-електроенергію та її розподіл–  32 866,1 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тис.грн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>.(13,0%);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- роботи та послуги сторонніх організацій  - 19 193,0 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тис.грн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>. (7,6%);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br/>
        <w:t>-матеріали та запасні частини – 23 232,2  грн. (9,2%);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-податки -31 375,7 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тис.грн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>.(12,4%) (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т.ч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>. ПДВ –  27 826,1 тис. грн.);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br/>
        <w:t>-погашення позик ( кредит МБРР) – 31 696,9 тис. грн. (12,5%);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br/>
        <w:t>- сплату відсотків (кредит МБРР) -  1 161,3 тис. грн. (0,5%);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br/>
        <w:t>-паливно-мастильні матеріали –  9 471,9  тис. грн.(3,7%);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-інші –  5 397,4 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тис.грн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>. (2,2%).</w:t>
      </w:r>
    </w:p>
    <w:p w:rsidR="000B295A" w:rsidRPr="008C7913" w:rsidRDefault="000B295A" w:rsidP="000B295A">
      <w:pPr>
        <w:spacing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КП «Івано-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Франківськводоекотехпром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» має заборгованість перед державним бюджетом за 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субкредитними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угодами, укладеними з Міністерством фінансів України у рамках спільних зі Світом банком та Європейським банком реконструкції і розвитку проектів.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2"/>
        <w:gridCol w:w="774"/>
        <w:gridCol w:w="1262"/>
        <w:gridCol w:w="2070"/>
        <w:gridCol w:w="2107"/>
        <w:gridCol w:w="1520"/>
      </w:tblGrid>
      <w:tr w:rsidR="000B295A" w:rsidRPr="008C7913" w:rsidTr="00A43758">
        <w:trPr>
          <w:trHeight w:val="644"/>
        </w:trPr>
        <w:tc>
          <w:tcPr>
            <w:tcW w:w="1611" w:type="dxa"/>
            <w:hideMark/>
          </w:tcPr>
          <w:p w:rsidR="000B295A" w:rsidRPr="008C7913" w:rsidRDefault="000B295A" w:rsidP="009720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</w:p>
        </w:tc>
        <w:tc>
          <w:tcPr>
            <w:tcW w:w="756" w:type="dxa"/>
            <w:hideMark/>
          </w:tcPr>
          <w:p w:rsidR="000B295A" w:rsidRPr="008C7913" w:rsidRDefault="000B295A" w:rsidP="009720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  <w:lang w:val="ru-RU"/>
              </w:rPr>
              <w:t>Валюта</w:t>
            </w: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 </w:t>
            </w:r>
          </w:p>
        </w:tc>
        <w:tc>
          <w:tcPr>
            <w:tcW w:w="1262" w:type="dxa"/>
            <w:hideMark/>
          </w:tcPr>
          <w:p w:rsidR="000B295A" w:rsidRPr="008C7913" w:rsidRDefault="000B295A" w:rsidP="009720F2">
            <w:pPr>
              <w:spacing w:line="360" w:lineRule="auto"/>
              <w:ind w:firstLine="21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Сума кредиту, </w:t>
            </w: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  <w:lang w:val="ru-RU"/>
              </w:rPr>
              <w:t>USD</w:t>
            </w: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  <w:lang w:val="ru-RU"/>
              </w:rPr>
              <w:t>Прострочена за</w:t>
            </w:r>
            <w:proofErr w:type="spellStart"/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боргованість</w:t>
            </w:r>
            <w:proofErr w:type="spellEnd"/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  <w:lang w:val="ru-RU"/>
              </w:rPr>
              <w:t>, USD</w:t>
            </w: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spacing w:line="360" w:lineRule="auto"/>
              <w:ind w:hanging="26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  <w:lang w:val="ru-RU"/>
              </w:rPr>
              <w:t>Прострочена за</w:t>
            </w:r>
            <w:proofErr w:type="spellStart"/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боргованість</w:t>
            </w:r>
            <w:proofErr w:type="spellEnd"/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  <w:lang w:val="ru-RU"/>
              </w:rPr>
              <w:t xml:space="preserve">, </w:t>
            </w: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грн.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proofErr w:type="spellStart"/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  <w:lang w:val="ru-RU"/>
              </w:rPr>
              <w:t>Нарахована</w:t>
            </w:r>
            <w:proofErr w:type="spellEnd"/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  <w:lang w:val="ru-RU"/>
              </w:rPr>
              <w:t xml:space="preserve"> пеня, грн.</w:t>
            </w: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 </w:t>
            </w:r>
          </w:p>
        </w:tc>
      </w:tr>
      <w:tr w:rsidR="000B295A" w:rsidRPr="008C7913" w:rsidTr="00A43758">
        <w:trPr>
          <w:trHeight w:val="1717"/>
        </w:trPr>
        <w:tc>
          <w:tcPr>
            <w:tcW w:w="1611" w:type="dxa"/>
            <w:hideMark/>
          </w:tcPr>
          <w:p w:rsidR="000B295A" w:rsidRPr="008C7913" w:rsidRDefault="000B295A" w:rsidP="009720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Позика МБРР від 26.05.2008 р. № 4869, Договір про надання </w:t>
            </w:r>
            <w:proofErr w:type="spellStart"/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субкредиту</w:t>
            </w:r>
            <w:proofErr w:type="spellEnd"/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 №28000-04/207 від 10.12.2007 </w:t>
            </w:r>
          </w:p>
        </w:tc>
        <w:tc>
          <w:tcPr>
            <w:tcW w:w="756" w:type="dxa"/>
            <w:hideMark/>
          </w:tcPr>
          <w:p w:rsidR="000B295A" w:rsidRPr="008C7913" w:rsidRDefault="000B295A" w:rsidP="009720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  <w:lang w:val="ru-RU"/>
              </w:rPr>
              <w:t>USD</w:t>
            </w: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 </w:t>
            </w:r>
          </w:p>
        </w:tc>
        <w:tc>
          <w:tcPr>
            <w:tcW w:w="1262" w:type="dxa"/>
            <w:hideMark/>
          </w:tcPr>
          <w:p w:rsidR="000B295A" w:rsidRPr="008C7913" w:rsidRDefault="000B295A" w:rsidP="009720F2">
            <w:pPr>
              <w:spacing w:line="360" w:lineRule="auto"/>
              <w:ind w:firstLine="21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7</w:t>
            </w: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  <w:lang w:val="ru-RU"/>
              </w:rPr>
              <w:t> </w:t>
            </w: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070</w:t>
            </w: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  <w:lang w:val="ru-RU"/>
              </w:rPr>
              <w:t> </w:t>
            </w: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320,03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1 171 456,00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spacing w:line="360" w:lineRule="auto"/>
              <w:ind w:hanging="26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31 955 211,06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14 265 832,02 </w:t>
            </w:r>
          </w:p>
        </w:tc>
      </w:tr>
      <w:tr w:rsidR="000B295A" w:rsidRPr="008C7913" w:rsidTr="00A43758">
        <w:trPr>
          <w:trHeight w:val="1832"/>
        </w:trPr>
        <w:tc>
          <w:tcPr>
            <w:tcW w:w="1611" w:type="dxa"/>
            <w:hideMark/>
          </w:tcPr>
          <w:p w:rsidR="000B295A" w:rsidRPr="008C7913" w:rsidRDefault="000B295A" w:rsidP="009720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Позика МБРР від 26.05.2008 р. № 4869, Договір про надання </w:t>
            </w:r>
            <w:proofErr w:type="spellStart"/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субкредиту</w:t>
            </w:r>
            <w:proofErr w:type="spellEnd"/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 </w:t>
            </w: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  <w:lang w:val="ru-RU"/>
              </w:rPr>
              <w:t xml:space="preserve">№28010-02/108 </w:t>
            </w:r>
            <w:proofErr w:type="spellStart"/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  <w:lang w:val="ru-RU"/>
              </w:rPr>
              <w:t>від</w:t>
            </w:r>
            <w:proofErr w:type="spellEnd"/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  <w:lang w:val="ru-RU"/>
              </w:rPr>
              <w:t xml:space="preserve"> 14.09.2010</w:t>
            </w: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 </w:t>
            </w:r>
          </w:p>
        </w:tc>
        <w:tc>
          <w:tcPr>
            <w:tcW w:w="756" w:type="dxa"/>
            <w:hideMark/>
          </w:tcPr>
          <w:p w:rsidR="000B295A" w:rsidRPr="008C7913" w:rsidRDefault="000B295A" w:rsidP="009720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  <w:lang w:val="ru-RU"/>
              </w:rPr>
              <w:t>USD</w:t>
            </w: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 </w:t>
            </w:r>
          </w:p>
        </w:tc>
        <w:tc>
          <w:tcPr>
            <w:tcW w:w="1262" w:type="dxa"/>
            <w:hideMark/>
          </w:tcPr>
          <w:p w:rsidR="000B295A" w:rsidRPr="008C7913" w:rsidRDefault="000B295A" w:rsidP="009720F2">
            <w:pPr>
              <w:spacing w:line="360" w:lineRule="auto"/>
              <w:ind w:firstLine="21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  <w:lang w:val="ru-RU"/>
              </w:rPr>
              <w:t>3 753 490,17</w:t>
            </w: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798 903,00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spacing w:line="360" w:lineRule="auto"/>
              <w:ind w:hanging="26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21 792 635,81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9 754 457,53 </w:t>
            </w:r>
          </w:p>
        </w:tc>
      </w:tr>
      <w:tr w:rsidR="000B295A" w:rsidRPr="008C7913" w:rsidTr="00A43758">
        <w:trPr>
          <w:trHeight w:val="321"/>
        </w:trPr>
        <w:tc>
          <w:tcPr>
            <w:tcW w:w="1611" w:type="dxa"/>
            <w:hideMark/>
          </w:tcPr>
          <w:p w:rsidR="000B295A" w:rsidRPr="008C7913" w:rsidRDefault="000B295A" w:rsidP="009720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Всього </w:t>
            </w:r>
          </w:p>
        </w:tc>
        <w:tc>
          <w:tcPr>
            <w:tcW w:w="756" w:type="dxa"/>
            <w:hideMark/>
          </w:tcPr>
          <w:p w:rsidR="000B295A" w:rsidRPr="008C7913" w:rsidRDefault="000B295A" w:rsidP="009720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</w:p>
        </w:tc>
        <w:tc>
          <w:tcPr>
            <w:tcW w:w="1262" w:type="dxa"/>
            <w:hideMark/>
          </w:tcPr>
          <w:p w:rsidR="000B295A" w:rsidRPr="008C7913" w:rsidRDefault="000B295A" w:rsidP="009720F2">
            <w:pPr>
              <w:spacing w:line="360" w:lineRule="auto"/>
              <w:ind w:firstLine="21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1 970 359,00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spacing w:line="360" w:lineRule="auto"/>
              <w:ind w:hanging="26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53 747 846,87 </w:t>
            </w:r>
          </w:p>
        </w:tc>
        <w:tc>
          <w:tcPr>
            <w:tcW w:w="0" w:type="auto"/>
            <w:hideMark/>
          </w:tcPr>
          <w:p w:rsidR="000B295A" w:rsidRPr="008C7913" w:rsidRDefault="000B295A" w:rsidP="009720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8C7913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24 020 289,55 </w:t>
            </w:r>
          </w:p>
        </w:tc>
      </w:tr>
    </w:tbl>
    <w:p w:rsidR="000B295A" w:rsidRPr="008C7913" w:rsidRDefault="000B295A" w:rsidP="000B295A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913">
        <w:rPr>
          <w:rFonts w:ascii="Times New Roman" w:hAnsi="Times New Roman" w:cs="Times New Roman"/>
          <w:b/>
          <w:bCs/>
          <w:sz w:val="28"/>
          <w:szCs w:val="28"/>
        </w:rPr>
        <w:t>Управління обліку та реалізації послуг</w:t>
      </w:r>
    </w:p>
    <w:p w:rsidR="000B295A" w:rsidRPr="008C7913" w:rsidRDefault="000B295A" w:rsidP="000B295A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За 2021р. КП «Івано-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Франківськводоекотехпром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» за надані послуги централізованого водопостачання та водовідведення було нараховано 256 250 318 грн. та  отримано  241 861 275 грн.  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t>(оплата -  94%).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295A" w:rsidRPr="008C7913" w:rsidRDefault="000B295A" w:rsidP="000B295A">
      <w:pPr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Загальний  обсяг  наданих  послуг склав : </w:t>
      </w:r>
    </w:p>
    <w:p w:rsidR="000B295A" w:rsidRPr="008C7913" w:rsidRDefault="000B295A" w:rsidP="000B295A">
      <w:pPr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водопостачання   –  9 932 150 м</w:t>
      </w:r>
      <w:r w:rsidRPr="008C7913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; </w:t>
      </w:r>
    </w:p>
    <w:p w:rsidR="000B295A" w:rsidRPr="008C7913" w:rsidRDefault="000B295A" w:rsidP="000B295A">
      <w:pPr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водовідведення  –  10 370 293 м</w:t>
      </w:r>
      <w:r w:rsidRPr="008C7913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. </w:t>
      </w:r>
    </w:p>
    <w:p w:rsidR="000B295A" w:rsidRPr="008C7913" w:rsidRDefault="000B295A" w:rsidP="000B295A">
      <w:pPr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Загальна  заборгованість  складає – 73 423 167 грн.  (збільшилася  протягом  року  на 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14 389 043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грн.) </w:t>
      </w:r>
    </w:p>
    <w:p w:rsidR="000B295A" w:rsidRPr="008C7913" w:rsidRDefault="000B295A" w:rsidP="000B295A">
      <w:pPr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Населення, що перебуває на прямих розрахунках  </w:t>
      </w:r>
    </w:p>
    <w:p w:rsidR="000B295A" w:rsidRPr="008C7913" w:rsidRDefault="000B295A" w:rsidP="000B295A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( 84 707 абонентів )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  заборгованість  складає -  42 408 487 грн.  (за рік  зросла на 6 561 666 грн.) </w:t>
      </w:r>
    </w:p>
    <w:p w:rsidR="000B295A" w:rsidRPr="008C7913" w:rsidRDefault="000B295A" w:rsidP="000B295A">
      <w:pPr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До суду за 2021 рік було  подано  117  абонентів  на  суму  </w:t>
      </w:r>
    </w:p>
    <w:p w:rsidR="000B295A" w:rsidRPr="008C7913" w:rsidRDefault="000B295A" w:rsidP="000B295A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690 341 грн. </w:t>
      </w:r>
    </w:p>
    <w:p w:rsidR="000B295A" w:rsidRPr="008C7913" w:rsidRDefault="000B295A" w:rsidP="000B295A">
      <w:pPr>
        <w:numPr>
          <w:ilvl w:val="0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Реструктуризовано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 заборгованість  134  абонентам  на  суму  953 116 грн. 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295A" w:rsidRPr="008C7913" w:rsidRDefault="000B295A" w:rsidP="000B295A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ab/>
        <w:t xml:space="preserve"> Заборгованість  юридичних  осіб  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(3 459 абоненти)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–  31 014 680 грн. (збільшилася на 7 827 377 грн.),  зокрема :</w:t>
      </w:r>
    </w:p>
    <w:p w:rsidR="000B295A" w:rsidRPr="008C7913" w:rsidRDefault="000B295A" w:rsidP="000B295A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Бюджетні  установи  –  1 215 335 грн.;</w:t>
      </w:r>
    </w:p>
    <w:p w:rsidR="000B295A" w:rsidRPr="008C7913" w:rsidRDefault="000B295A" w:rsidP="000B295A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ОСББ  та  управляючі компанії  –  8 030 483 грн. ;</w:t>
      </w:r>
    </w:p>
    <w:p w:rsidR="000B295A" w:rsidRPr="008C7913" w:rsidRDefault="000B295A" w:rsidP="000B295A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Промислові  підприємства  –  3 354 507 грн.,  з них :</w:t>
      </w:r>
    </w:p>
    <w:p w:rsidR="000B295A" w:rsidRPr="008C7913" w:rsidRDefault="000B295A" w:rsidP="000B295A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ДП «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Котельнозварювальний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завод»  – 639 911 грн.;</w:t>
      </w:r>
    </w:p>
    <w:p w:rsidR="000B295A" w:rsidRPr="008C7913" w:rsidRDefault="000B295A" w:rsidP="000B295A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ТзОВ «</w:t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Теплогенерація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>»  –  1 544 604 грн.;</w:t>
      </w:r>
    </w:p>
    <w:p w:rsidR="000B295A" w:rsidRPr="008C7913" w:rsidRDefault="000B295A" w:rsidP="000B295A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ПАТ «Авангард»  –  423 277 грн.;</w:t>
      </w:r>
    </w:p>
    <w:p w:rsidR="000B295A" w:rsidRPr="008C7913" w:rsidRDefault="000B295A" w:rsidP="000B295A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Комбінат хлібопродуктів – 322 025 грн.;</w:t>
      </w:r>
    </w:p>
    <w:p w:rsidR="000B295A" w:rsidRPr="008C7913" w:rsidRDefault="000B295A" w:rsidP="000B295A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Спиртоб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  <w:lang w:val="en-US"/>
        </w:rPr>
        <w:t>’</w:t>
      </w:r>
      <w:r w:rsidRPr="008C7913">
        <w:rPr>
          <w:rFonts w:ascii="Times New Roman" w:hAnsi="Times New Roman" w:cs="Times New Roman"/>
          <w:bCs/>
          <w:sz w:val="28"/>
          <w:szCs w:val="28"/>
        </w:rPr>
        <w:t>єднання – 315 115 грн.</w:t>
      </w:r>
    </w:p>
    <w:p w:rsidR="000B295A" w:rsidRPr="008C7913" w:rsidRDefault="000B295A" w:rsidP="000B295A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Комунальні  організації   –  17 862 136 грн., з яких:</w:t>
      </w:r>
    </w:p>
    <w:p w:rsidR="000B295A" w:rsidRPr="008C7913" w:rsidRDefault="000B295A" w:rsidP="000B295A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Теплокомуненерго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 – 17 005 291 грн.  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оплачено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 – 0 грн</w:t>
      </w:r>
      <w:r w:rsidRPr="008C7913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t>);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295A" w:rsidRPr="008C7913" w:rsidRDefault="000B295A" w:rsidP="000B295A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Муніципальна дорожня компанія  – 714 099 грн. 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8C7913">
        <w:rPr>
          <w:rFonts w:ascii="Times New Roman" w:hAnsi="Times New Roman" w:cs="Times New Roman"/>
          <w:bCs/>
          <w:iCs/>
          <w:sz w:val="28"/>
          <w:szCs w:val="28"/>
        </w:rPr>
        <w:t>оплачено</w:t>
      </w:r>
      <w:proofErr w:type="spellEnd"/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Pr="008C791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0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 грн.)  </w:t>
      </w:r>
    </w:p>
    <w:p w:rsidR="000B295A" w:rsidRPr="008C7913" w:rsidRDefault="000B295A" w:rsidP="000B295A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До суду подано  9  абонентів  на  суму  17 664 745,25 грн.</w:t>
      </w:r>
    </w:p>
    <w:p w:rsidR="000B295A" w:rsidRPr="008C7913" w:rsidRDefault="000B295A" w:rsidP="000B295A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Реструктуризовано</w:t>
      </w:r>
      <w:proofErr w:type="spellEnd"/>
      <w:r w:rsidRPr="008C7913">
        <w:rPr>
          <w:rFonts w:ascii="Times New Roman" w:hAnsi="Times New Roman" w:cs="Times New Roman"/>
          <w:bCs/>
          <w:sz w:val="28"/>
          <w:szCs w:val="28"/>
        </w:rPr>
        <w:t xml:space="preserve">  борг  16  абонентам  на  суму  4 792 326,05  грн. </w:t>
      </w:r>
    </w:p>
    <w:p w:rsidR="000B295A" w:rsidRPr="008C7913" w:rsidRDefault="000B295A" w:rsidP="000B295A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Для звірки розрахунків до центру обслуговування споживачів звернулося  21 150  абонентів.   «Контакт-центр» прийнято  306 тис.  дзвінків.   </w:t>
      </w:r>
    </w:p>
    <w:p w:rsidR="000B295A" w:rsidRPr="008C7913" w:rsidRDefault="000B295A" w:rsidP="000B295A">
      <w:pPr>
        <w:numPr>
          <w:ilvl w:val="0"/>
          <w:numId w:val="13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Письмово,  надано  відповіді  на  271 звернень та запитів.  Через електронну пошту  підприємства – 3  700. </w:t>
      </w:r>
    </w:p>
    <w:p w:rsidR="000B295A" w:rsidRPr="008C7913" w:rsidRDefault="000B295A" w:rsidP="000B295A">
      <w:pPr>
        <w:numPr>
          <w:ilvl w:val="0"/>
          <w:numId w:val="13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Зареєстровано в персональному кабінеті споживача –  40 033  абонентів. </w:t>
      </w:r>
    </w:p>
    <w:p w:rsidR="000B295A" w:rsidRPr="008C7913" w:rsidRDefault="000B295A" w:rsidP="000B295A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177488">
        <w:rPr>
          <w:rFonts w:ascii="Times New Roman" w:hAnsi="Times New Roman" w:cs="Times New Roman"/>
          <w:bCs/>
          <w:sz w:val="28"/>
          <w:szCs w:val="28"/>
        </w:rPr>
        <w:t>Укладено договорів з новими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абонентами: </w:t>
      </w:r>
    </w:p>
    <w:p w:rsidR="000B295A" w:rsidRPr="008C7913" w:rsidRDefault="00177488" w:rsidP="000B295A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будинки приватного 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сектору – 197 </w:t>
      </w:r>
      <w:proofErr w:type="spellStart"/>
      <w:r w:rsidR="000B295A" w:rsidRPr="008C7913">
        <w:rPr>
          <w:rFonts w:ascii="Times New Roman" w:hAnsi="Times New Roman" w:cs="Times New Roman"/>
          <w:bCs/>
          <w:sz w:val="28"/>
          <w:szCs w:val="28"/>
        </w:rPr>
        <w:t>аб</w:t>
      </w:r>
      <w:proofErr w:type="spellEnd"/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.; </w:t>
      </w:r>
    </w:p>
    <w:p w:rsidR="000B295A" w:rsidRPr="008C7913" w:rsidRDefault="00177488" w:rsidP="000B295A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юридичні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особи – 117 </w:t>
      </w:r>
      <w:proofErr w:type="spellStart"/>
      <w:r w:rsidR="000B295A" w:rsidRPr="008C7913">
        <w:rPr>
          <w:rFonts w:ascii="Times New Roman" w:hAnsi="Times New Roman" w:cs="Times New Roman"/>
          <w:bCs/>
          <w:sz w:val="28"/>
          <w:szCs w:val="28"/>
        </w:rPr>
        <w:t>аб</w:t>
      </w:r>
      <w:proofErr w:type="spellEnd"/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.; </w:t>
      </w:r>
    </w:p>
    <w:p w:rsidR="000B295A" w:rsidRPr="008C7913" w:rsidRDefault="00177488" w:rsidP="000B295A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взято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на прямі розрахунки 70 багатоквартирних будинків</w:t>
      </w:r>
    </w:p>
    <w:p w:rsidR="000B295A" w:rsidRPr="008C7913" w:rsidRDefault="000B295A" w:rsidP="000B295A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iCs/>
          <w:sz w:val="28"/>
          <w:szCs w:val="28"/>
        </w:rPr>
        <w:t>(4 440 квартир).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295A" w:rsidRPr="008C7913" w:rsidRDefault="000B295A" w:rsidP="000B295A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 </w:t>
      </w:r>
      <w:r w:rsidRPr="008C791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8C7913">
        <w:rPr>
          <w:rFonts w:ascii="Times New Roman" w:hAnsi="Times New Roman" w:cs="Times New Roman"/>
          <w:bCs/>
          <w:sz w:val="28"/>
          <w:szCs w:val="28"/>
        </w:rPr>
        <w:t>Перезаключено</w:t>
      </w:r>
      <w:proofErr w:type="spellEnd"/>
      <w:r w:rsidR="00177488">
        <w:rPr>
          <w:rFonts w:ascii="Times New Roman" w:hAnsi="Times New Roman" w:cs="Times New Roman"/>
          <w:bCs/>
          <w:sz w:val="28"/>
          <w:szCs w:val="28"/>
        </w:rPr>
        <w:t xml:space="preserve"> - 14 196 нових договорів  про надання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послуг. </w:t>
      </w:r>
    </w:p>
    <w:p w:rsidR="000B295A" w:rsidRPr="008C7913" w:rsidRDefault="000B295A" w:rsidP="000B295A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  </w:t>
      </w:r>
    </w:p>
    <w:p w:rsidR="000B295A" w:rsidRPr="008C7913" w:rsidRDefault="000B295A" w:rsidP="00890E32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Отримано коштів за надані послуги </w:t>
      </w:r>
      <w:r w:rsidR="00177488">
        <w:rPr>
          <w:rFonts w:ascii="Times New Roman" w:hAnsi="Times New Roman" w:cs="Times New Roman"/>
          <w:bCs/>
          <w:sz w:val="28"/>
          <w:szCs w:val="28"/>
        </w:rPr>
        <w:t>централізованого водопостачання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та  водовідведенн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я через касу підприємства –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8 892 424,57  грн.: </w:t>
      </w:r>
    </w:p>
    <w:p w:rsidR="000B295A" w:rsidRPr="008C7913" w:rsidRDefault="00177488" w:rsidP="000B295A">
      <w:pPr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населення – 5 636 428,11 грн. </w:t>
      </w:r>
      <w:r w:rsidR="000B295A"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(15 219 </w:t>
      </w:r>
      <w:proofErr w:type="spellStart"/>
      <w:r w:rsidR="000B295A" w:rsidRPr="008C7913">
        <w:rPr>
          <w:rFonts w:ascii="Times New Roman" w:hAnsi="Times New Roman" w:cs="Times New Roman"/>
          <w:bCs/>
          <w:iCs/>
          <w:sz w:val="28"/>
          <w:szCs w:val="28"/>
        </w:rPr>
        <w:t>аб</w:t>
      </w:r>
      <w:proofErr w:type="spellEnd"/>
      <w:r w:rsidR="000B295A" w:rsidRPr="008C7913">
        <w:rPr>
          <w:rFonts w:ascii="Times New Roman" w:hAnsi="Times New Roman" w:cs="Times New Roman"/>
          <w:bCs/>
          <w:iCs/>
          <w:sz w:val="28"/>
          <w:szCs w:val="28"/>
        </w:rPr>
        <w:t>.);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295A" w:rsidRPr="008C7913" w:rsidRDefault="00177488" w:rsidP="000B295A">
      <w:pPr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особи 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– 3 255 </w:t>
      </w:r>
      <w:r>
        <w:rPr>
          <w:rFonts w:ascii="Times New Roman" w:hAnsi="Times New Roman" w:cs="Times New Roman"/>
          <w:bCs/>
          <w:sz w:val="28"/>
          <w:szCs w:val="28"/>
        </w:rPr>
        <w:t xml:space="preserve">996,46 грн. </w:t>
      </w:r>
      <w:r w:rsidR="000B295A"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(986 </w:t>
      </w:r>
      <w:proofErr w:type="spellStart"/>
      <w:r w:rsidR="000B295A" w:rsidRPr="008C7913">
        <w:rPr>
          <w:rFonts w:ascii="Times New Roman" w:hAnsi="Times New Roman" w:cs="Times New Roman"/>
          <w:bCs/>
          <w:iCs/>
          <w:sz w:val="28"/>
          <w:szCs w:val="28"/>
        </w:rPr>
        <w:t>аб</w:t>
      </w:r>
      <w:proofErr w:type="spellEnd"/>
      <w:r w:rsidR="000B295A" w:rsidRPr="008C7913">
        <w:rPr>
          <w:rFonts w:ascii="Times New Roman" w:hAnsi="Times New Roman" w:cs="Times New Roman"/>
          <w:bCs/>
          <w:iCs/>
          <w:sz w:val="28"/>
          <w:szCs w:val="28"/>
        </w:rPr>
        <w:t>.).</w:t>
      </w:r>
      <w:r w:rsidR="000B295A" w:rsidRPr="008C79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295A" w:rsidRPr="008C7913" w:rsidRDefault="000B295A" w:rsidP="000B295A">
      <w:pPr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>Проведено метрологічну пов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ірку квартирних лічильників – 13 178 шт., з них без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демонтажу 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(уповноваженими організаціями на виконання робіт) 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– 7 852 шт. Не придатними до експлуатації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виявлено – 473 лічильники. </w:t>
      </w:r>
    </w:p>
    <w:p w:rsidR="000B295A" w:rsidRPr="008C7913" w:rsidRDefault="000B295A" w:rsidP="000B295A">
      <w:pPr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За виконані роботи  отримано – 445 995,09 грн. </w:t>
      </w:r>
    </w:p>
    <w:p w:rsidR="000B295A" w:rsidRPr="008C7913" w:rsidRDefault="000B295A" w:rsidP="000B295A">
      <w:pPr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Обслуговування вузлів комерційного обліку </w:t>
      </w:r>
      <w:r w:rsidRPr="008C7913">
        <w:rPr>
          <w:rFonts w:ascii="Times New Roman" w:hAnsi="Times New Roman" w:cs="Times New Roman"/>
          <w:bCs/>
          <w:iCs/>
          <w:sz w:val="28"/>
          <w:szCs w:val="28"/>
        </w:rPr>
        <w:t xml:space="preserve">(загально-будинкові водоміри) 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- 83 ліч., заміна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– 7 шт. </w:t>
      </w:r>
    </w:p>
    <w:p w:rsidR="000B295A" w:rsidRPr="008C7913" w:rsidRDefault="000B295A" w:rsidP="000B295A">
      <w:pPr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</w:rPr>
        <w:t xml:space="preserve"> Встановлено лічильники малозабезпеченим категоріям населення – 9 абонентів. </w:t>
      </w:r>
    </w:p>
    <w:p w:rsidR="000B295A" w:rsidRPr="008C7913" w:rsidRDefault="000B295A" w:rsidP="000B295A">
      <w:pPr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C79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77488">
        <w:rPr>
          <w:rFonts w:ascii="Times New Roman" w:hAnsi="Times New Roman" w:cs="Times New Roman"/>
          <w:bCs/>
          <w:sz w:val="28"/>
          <w:szCs w:val="28"/>
        </w:rPr>
        <w:t xml:space="preserve">Виявлено 33 самовільних </w:t>
      </w:r>
      <w:r w:rsidRPr="008C7913">
        <w:rPr>
          <w:rFonts w:ascii="Times New Roman" w:hAnsi="Times New Roman" w:cs="Times New Roman"/>
          <w:bCs/>
          <w:sz w:val="28"/>
          <w:szCs w:val="28"/>
        </w:rPr>
        <w:t xml:space="preserve">приєднань. </w:t>
      </w: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sz w:val="28"/>
          <w:szCs w:val="28"/>
        </w:rPr>
        <w:t>Генеральний дир</w:t>
      </w:r>
      <w:r w:rsidR="00177488">
        <w:rPr>
          <w:rFonts w:ascii="Times New Roman" w:hAnsi="Times New Roman" w:cs="Times New Roman"/>
          <w:sz w:val="28"/>
          <w:szCs w:val="28"/>
        </w:rPr>
        <w:t>ектор</w:t>
      </w:r>
      <w:r w:rsidR="00177488">
        <w:rPr>
          <w:rFonts w:ascii="Times New Roman" w:hAnsi="Times New Roman" w:cs="Times New Roman"/>
          <w:sz w:val="28"/>
          <w:szCs w:val="28"/>
        </w:rPr>
        <w:tab/>
      </w:r>
      <w:r w:rsidR="00177488">
        <w:rPr>
          <w:rFonts w:ascii="Times New Roman" w:hAnsi="Times New Roman" w:cs="Times New Roman"/>
          <w:sz w:val="28"/>
          <w:szCs w:val="28"/>
        </w:rPr>
        <w:tab/>
      </w:r>
      <w:r w:rsidR="00177488">
        <w:rPr>
          <w:rFonts w:ascii="Times New Roman" w:hAnsi="Times New Roman" w:cs="Times New Roman"/>
          <w:sz w:val="28"/>
          <w:szCs w:val="28"/>
        </w:rPr>
        <w:tab/>
      </w:r>
      <w:r w:rsidR="00177488">
        <w:rPr>
          <w:rFonts w:ascii="Times New Roman" w:hAnsi="Times New Roman" w:cs="Times New Roman"/>
          <w:sz w:val="28"/>
          <w:szCs w:val="28"/>
        </w:rPr>
        <w:tab/>
      </w:r>
      <w:r w:rsidR="00177488">
        <w:rPr>
          <w:rFonts w:ascii="Times New Roman" w:hAnsi="Times New Roman" w:cs="Times New Roman"/>
          <w:sz w:val="28"/>
          <w:szCs w:val="28"/>
        </w:rPr>
        <w:tab/>
      </w:r>
      <w:r w:rsidRPr="008C7913">
        <w:rPr>
          <w:rFonts w:ascii="Times New Roman" w:hAnsi="Times New Roman" w:cs="Times New Roman"/>
          <w:sz w:val="28"/>
          <w:szCs w:val="28"/>
        </w:rPr>
        <w:t>В.САВЕНКО</w:t>
      </w:r>
    </w:p>
    <w:p w:rsidR="000B295A" w:rsidRPr="008C7913" w:rsidRDefault="000B295A" w:rsidP="000B2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913">
        <w:rPr>
          <w:rFonts w:ascii="Times New Roman" w:hAnsi="Times New Roman" w:cs="Times New Roman"/>
          <w:sz w:val="28"/>
          <w:szCs w:val="28"/>
        </w:rPr>
        <w:t>КП «І</w:t>
      </w:r>
      <w:r w:rsidR="00177488">
        <w:rPr>
          <w:rFonts w:ascii="Times New Roman" w:hAnsi="Times New Roman" w:cs="Times New Roman"/>
          <w:sz w:val="28"/>
          <w:szCs w:val="28"/>
        </w:rPr>
        <w:t>вано-</w:t>
      </w:r>
      <w:proofErr w:type="spellStart"/>
      <w:r w:rsidR="00177488">
        <w:rPr>
          <w:rFonts w:ascii="Times New Roman" w:hAnsi="Times New Roman" w:cs="Times New Roman"/>
          <w:sz w:val="28"/>
          <w:szCs w:val="28"/>
        </w:rPr>
        <w:t>Франківськводоекотехпром</w:t>
      </w:r>
      <w:proofErr w:type="spellEnd"/>
      <w:r w:rsidR="00177488">
        <w:rPr>
          <w:rFonts w:ascii="Times New Roman" w:hAnsi="Times New Roman" w:cs="Times New Roman"/>
          <w:sz w:val="28"/>
          <w:szCs w:val="28"/>
        </w:rPr>
        <w:t>»</w:t>
      </w:r>
    </w:p>
    <w:p w:rsidR="00DF4BCF" w:rsidRDefault="00DF4BCF"/>
    <w:sectPr w:rsidR="00DF4BCF" w:rsidSect="00DF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946"/>
    <w:multiLevelType w:val="hybridMultilevel"/>
    <w:tmpl w:val="A816D906"/>
    <w:lvl w:ilvl="0" w:tplc="3526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4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E2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6D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63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40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49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4C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05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FF2BE9"/>
    <w:multiLevelType w:val="hybridMultilevel"/>
    <w:tmpl w:val="860AAA00"/>
    <w:lvl w:ilvl="0" w:tplc="3210E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09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E1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80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A7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08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8A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02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8F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8A740D"/>
    <w:multiLevelType w:val="hybridMultilevel"/>
    <w:tmpl w:val="DBA4DFD2"/>
    <w:lvl w:ilvl="0" w:tplc="03B6B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20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42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6C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E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E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62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CC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8B06E2"/>
    <w:multiLevelType w:val="hybridMultilevel"/>
    <w:tmpl w:val="86004794"/>
    <w:lvl w:ilvl="0" w:tplc="4BFA1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69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4D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E2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6D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CC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A1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44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B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9D621A"/>
    <w:multiLevelType w:val="hybridMultilevel"/>
    <w:tmpl w:val="E03E3EBA"/>
    <w:lvl w:ilvl="0" w:tplc="FDFC65E8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00F7"/>
    <w:multiLevelType w:val="hybridMultilevel"/>
    <w:tmpl w:val="40682D40"/>
    <w:lvl w:ilvl="0" w:tplc="678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6B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C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07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8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8B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0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29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CE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212073"/>
    <w:multiLevelType w:val="hybridMultilevel"/>
    <w:tmpl w:val="4D9264F6"/>
    <w:lvl w:ilvl="0" w:tplc="90861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EA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EA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A5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CC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81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26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2B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8C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144F8F"/>
    <w:multiLevelType w:val="hybridMultilevel"/>
    <w:tmpl w:val="E296252A"/>
    <w:lvl w:ilvl="0" w:tplc="016CDA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E51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D5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07A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E8C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E04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884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020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263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726D43"/>
    <w:multiLevelType w:val="hybridMultilevel"/>
    <w:tmpl w:val="C38C610E"/>
    <w:lvl w:ilvl="0" w:tplc="E5D4B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8A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CA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E1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2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EE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4B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8E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06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154839"/>
    <w:multiLevelType w:val="hybridMultilevel"/>
    <w:tmpl w:val="077A445A"/>
    <w:lvl w:ilvl="0" w:tplc="B41C4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A5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E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85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C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85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0B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0F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D91246"/>
    <w:multiLevelType w:val="hybridMultilevel"/>
    <w:tmpl w:val="93F00B5E"/>
    <w:lvl w:ilvl="0" w:tplc="82AC6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86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4E9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B0D3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0C8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AAB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22B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889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4C3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D34561D"/>
    <w:multiLevelType w:val="hybridMultilevel"/>
    <w:tmpl w:val="371ECEF2"/>
    <w:lvl w:ilvl="0" w:tplc="12E64122">
      <w:start w:val="1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C8F7D61"/>
    <w:multiLevelType w:val="hybridMultilevel"/>
    <w:tmpl w:val="B09A8C5E"/>
    <w:lvl w:ilvl="0" w:tplc="99443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2A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64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6A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81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89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4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E9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AF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97278D"/>
    <w:multiLevelType w:val="hybridMultilevel"/>
    <w:tmpl w:val="1C568A42"/>
    <w:lvl w:ilvl="0" w:tplc="7B88A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A7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C2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25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AB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6F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04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84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4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FF6A0D"/>
    <w:multiLevelType w:val="hybridMultilevel"/>
    <w:tmpl w:val="8DC8CB18"/>
    <w:lvl w:ilvl="0" w:tplc="E0FE3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4B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0F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89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64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2E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2D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2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62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9"/>
  </w:num>
  <w:num w:numId="7">
    <w:abstractNumId w:val="14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5A"/>
    <w:rsid w:val="000B295A"/>
    <w:rsid w:val="00177488"/>
    <w:rsid w:val="003C42E8"/>
    <w:rsid w:val="00890E32"/>
    <w:rsid w:val="008C7ACA"/>
    <w:rsid w:val="00A43758"/>
    <w:rsid w:val="00DF4BCF"/>
    <w:rsid w:val="00F4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6AC48-0AE2-46FA-ACF7-0CCEDA1C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5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5A"/>
    <w:pPr>
      <w:ind w:left="720"/>
      <w:contextualSpacing/>
    </w:pPr>
  </w:style>
  <w:style w:type="table" w:styleId="a4">
    <w:name w:val="Table Grid"/>
    <w:basedOn w:val="a1"/>
    <w:uiPriority w:val="59"/>
    <w:rsid w:val="00A4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15985</Words>
  <Characters>9112</Characters>
  <Application>Microsoft Office Word</Application>
  <DocSecurity>0</DocSecurity>
  <Lines>75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Grymaliuk</dc:creator>
  <cp:keywords/>
  <dc:description/>
  <cp:lastModifiedBy>Користувач Windows</cp:lastModifiedBy>
  <cp:revision>2</cp:revision>
  <dcterms:created xsi:type="dcterms:W3CDTF">2022-05-05T11:43:00Z</dcterms:created>
  <dcterms:modified xsi:type="dcterms:W3CDTF">2022-05-05T11:43:00Z</dcterms:modified>
</cp:coreProperties>
</file>